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72E1" w:rsidRPr="00594C42" w:rsidRDefault="00BD72E1" w:rsidP="00BD72E1">
      <w:pPr>
        <w:pStyle w:val="berschrift3"/>
        <w:jc w:val="left"/>
        <w:rPr>
          <w:rFonts w:ascii="Comic Sans MS" w:hAnsi="Comic Sans MS"/>
          <w:color w:val="44546A" w:themeColor="text2"/>
          <w:sz w:val="40"/>
          <w:szCs w:val="40"/>
        </w:rPr>
      </w:pPr>
      <w:r w:rsidRPr="00594C42">
        <w:rPr>
          <w:rFonts w:ascii="Comic Sans MS" w:hAnsi="Comic Sans MS"/>
          <w:color w:val="44546A" w:themeColor="text2"/>
          <w:sz w:val="40"/>
          <w:szCs w:val="40"/>
        </w:rPr>
        <w:t>De oppido Carnunto apud flumen Danuvio</w:t>
      </w:r>
      <w:r w:rsidRPr="00594C42">
        <w:rPr>
          <w:rStyle w:val="Funotenzeichen"/>
          <w:rFonts w:ascii="Comic Sans MS" w:hAnsi="Comic Sans MS"/>
          <w:color w:val="44546A" w:themeColor="text2"/>
          <w:sz w:val="40"/>
          <w:szCs w:val="40"/>
        </w:rPr>
        <w:footnoteReference w:id="1"/>
      </w:r>
      <w:r w:rsidRPr="00594C42">
        <w:rPr>
          <w:rFonts w:ascii="Comic Sans MS" w:hAnsi="Comic Sans MS"/>
          <w:color w:val="44546A" w:themeColor="text2"/>
          <w:sz w:val="40"/>
          <w:szCs w:val="40"/>
        </w:rPr>
        <w:t xml:space="preserve"> sito</w:t>
      </w:r>
      <w:bookmarkStart w:id="0" w:name="_Hlk508134072"/>
      <w:r w:rsidRPr="00594C42">
        <w:rPr>
          <w:rStyle w:val="Funotenzeichen"/>
          <w:rFonts w:ascii="Comic Sans MS" w:hAnsi="Comic Sans MS"/>
          <w:color w:val="44546A" w:themeColor="text2"/>
          <w:sz w:val="40"/>
          <w:szCs w:val="40"/>
        </w:rPr>
        <w:footnoteReference w:id="2"/>
      </w:r>
      <w:bookmarkEnd w:id="0"/>
    </w:p>
    <w:p w:rsidR="00BD72E1" w:rsidRDefault="00BD72E1" w:rsidP="00BD72E1">
      <w:pPr>
        <w:pStyle w:val="berschrift3"/>
        <w:jc w:val="left"/>
        <w:rPr>
          <w:rFonts w:ascii="Comic Sans MS" w:hAnsi="Comic Sans MS"/>
          <w:color w:val="44546A" w:themeColor="text2"/>
        </w:rPr>
      </w:pPr>
      <w:r>
        <w:rPr>
          <w:rFonts w:ascii="Comic Sans MS" w:hAnsi="Comic Sans MS"/>
          <w:color w:val="44546A" w:themeColor="text2"/>
        </w:rPr>
        <w:t>(</w:t>
      </w:r>
      <w:r>
        <w:rPr>
          <w:rFonts w:ascii="Comic Sans MS" w:hAnsi="Comic Sans MS"/>
          <w:color w:val="44546A" w:themeColor="text2"/>
        </w:rPr>
        <w:t>ad Medias in res</w:t>
      </w:r>
      <w:r>
        <w:rPr>
          <w:rFonts w:ascii="Comic Sans MS" w:hAnsi="Comic Sans MS"/>
          <w:color w:val="44546A" w:themeColor="text2"/>
        </w:rPr>
        <w:t xml:space="preserve">, </w:t>
      </w:r>
      <w:r>
        <w:rPr>
          <w:rFonts w:ascii="Comic Sans MS" w:hAnsi="Comic Sans MS"/>
          <w:color w:val="44546A" w:themeColor="text2"/>
        </w:rPr>
        <w:t>Lektion 11-15</w:t>
      </w:r>
      <w:r>
        <w:rPr>
          <w:rStyle w:val="Funotenzeichen"/>
          <w:rFonts w:ascii="Comic Sans MS" w:hAnsi="Comic Sans MS"/>
          <w:color w:val="44546A" w:themeColor="text2"/>
        </w:rPr>
        <w:footnoteReference w:id="3"/>
      </w:r>
      <w:r>
        <w:rPr>
          <w:rFonts w:ascii="Comic Sans MS" w:hAnsi="Comic Sans MS"/>
          <w:color w:val="44546A" w:themeColor="text2"/>
        </w:rPr>
        <w:t>)</w:t>
      </w:r>
    </w:p>
    <w:p w:rsidR="00BD72E1" w:rsidRPr="00266BE2" w:rsidRDefault="00BD72E1" w:rsidP="00BD72E1">
      <w:pPr>
        <w:rPr>
          <w:rFonts w:ascii="Times New Roman" w:hAnsi="Times New Roman" w:cs="Times New Roman"/>
          <w:color w:val="002060"/>
          <w:sz w:val="28"/>
          <w:szCs w:val="28"/>
        </w:rPr>
      </w:pPr>
    </w:p>
    <w:p w:rsidR="00BD72E1" w:rsidRPr="00DE2EE3" w:rsidRDefault="00BD72E1" w:rsidP="00BD72E1">
      <w:pPr>
        <w:rPr>
          <w:rFonts w:ascii="Times New Roman" w:hAnsi="Times New Roman" w:cs="Times New Roman"/>
          <w:b/>
          <w:bCs/>
          <w:i/>
          <w:iCs/>
          <w:color w:val="ED7D31" w:themeColor="accent2"/>
          <w:sz w:val="28"/>
          <w:szCs w:val="28"/>
        </w:rPr>
      </w:pPr>
      <w:r w:rsidRPr="00DE2EE3">
        <w:rPr>
          <w:rFonts w:ascii="Times New Roman" w:hAnsi="Times New Roman" w:cs="Times New Roman"/>
          <w:b/>
          <w:bCs/>
          <w:i/>
          <w:iCs/>
          <w:color w:val="ED7D31" w:themeColor="accent2"/>
          <w:sz w:val="28"/>
          <w:szCs w:val="28"/>
        </w:rPr>
        <w:t>Erste Bautätigkeiten, Marc Aurel und die Quaden und Marcomannen [Auszug]</w:t>
      </w:r>
    </w:p>
    <w:p w:rsidR="00BD72E1" w:rsidRPr="00594C42" w:rsidRDefault="00BD72E1" w:rsidP="00BD72E1">
      <w:pPr>
        <w:spacing w:before="240"/>
        <w:rPr>
          <w:color w:val="002060"/>
        </w:rPr>
      </w:pPr>
      <w:r w:rsidRPr="00594C42">
        <w:rPr>
          <w:rFonts w:ascii="Times New Roman" w:hAnsi="Times New Roman"/>
          <w:color w:val="002060"/>
          <w:szCs w:val="24"/>
        </w:rPr>
        <w:t>Sed legiones ibi semper considere ei placuit, nam barbaris</w:t>
      </w:r>
      <w:r w:rsidRPr="00594C42">
        <w:rPr>
          <w:rStyle w:val="Funotenzeichen"/>
          <w:rFonts w:ascii="Times New Roman" w:hAnsi="Times New Roman"/>
          <w:color w:val="002060"/>
          <w:szCs w:val="24"/>
        </w:rPr>
        <w:footnoteReference w:id="4"/>
      </w:r>
      <w:r w:rsidRPr="00594C42">
        <w:rPr>
          <w:rFonts w:ascii="Times New Roman" w:hAnsi="Times New Roman"/>
          <w:color w:val="002060"/>
          <w:szCs w:val="24"/>
        </w:rPr>
        <w:t xml:space="preserve"> patriae appropinquare et bona Romanorum tangere non desierant. Itaque legio XV Apollinaris nunc eo loco, id est Carnunti, habitabat, castra in litore aedifica</w:t>
      </w:r>
      <w:r>
        <w:rPr>
          <w:rFonts w:ascii="Times New Roman" w:hAnsi="Times New Roman"/>
          <w:color w:val="002060"/>
          <w:szCs w:val="24"/>
        </w:rPr>
        <w:t>ba</w:t>
      </w:r>
      <w:r w:rsidRPr="00594C42">
        <w:rPr>
          <w:rFonts w:ascii="Times New Roman" w:hAnsi="Times New Roman"/>
          <w:color w:val="002060"/>
          <w:szCs w:val="24"/>
        </w:rPr>
        <w:t xml:space="preserve">t, aedificia sibi faciebat, *expeditiones trans Danubium parabat. </w:t>
      </w:r>
      <w:r>
        <w:rPr>
          <w:rFonts w:ascii="Times New Roman" w:hAnsi="Times New Roman"/>
          <w:color w:val="002060"/>
          <w:szCs w:val="24"/>
        </w:rPr>
        <w:t>Ita b</w:t>
      </w:r>
      <w:r w:rsidRPr="00594C42">
        <w:rPr>
          <w:rFonts w:ascii="Times New Roman" w:hAnsi="Times New Roman"/>
          <w:color w:val="002060"/>
          <w:szCs w:val="24"/>
        </w:rPr>
        <w:t>arbari</w:t>
      </w:r>
      <w:r w:rsidRPr="00594C42">
        <w:rPr>
          <w:rStyle w:val="Funotenzeichen"/>
          <w:rFonts w:ascii="Times New Roman" w:hAnsi="Times New Roman"/>
          <w:color w:val="002060"/>
          <w:szCs w:val="24"/>
        </w:rPr>
        <w:footnoteReference w:id="5"/>
      </w:r>
      <w:r w:rsidRPr="00594C42">
        <w:rPr>
          <w:rFonts w:ascii="Times New Roman" w:hAnsi="Times New Roman"/>
          <w:color w:val="002060"/>
          <w:szCs w:val="24"/>
        </w:rPr>
        <w:t xml:space="preserve"> pro sceleribus suis poenas solverunt.</w:t>
      </w:r>
    </w:p>
    <w:p w:rsidR="00BD72E1" w:rsidRPr="00594C42" w:rsidRDefault="00BD72E1" w:rsidP="00BD72E1">
      <w:pPr>
        <w:rPr>
          <w:color w:val="002060"/>
        </w:rPr>
      </w:pPr>
      <w:r w:rsidRPr="00594C42">
        <w:rPr>
          <w:rFonts w:ascii="Times New Roman" w:hAnsi="Times New Roman"/>
          <w:color w:val="002060"/>
          <w:szCs w:val="24"/>
        </w:rPr>
        <w:t>Castra ex ligno</w:t>
      </w:r>
      <w:r w:rsidRPr="00594C42">
        <w:rPr>
          <w:rStyle w:val="Funotenzeichen"/>
          <w:rFonts w:ascii="Times New Roman" w:hAnsi="Times New Roman"/>
          <w:color w:val="002060"/>
          <w:szCs w:val="24"/>
        </w:rPr>
        <w:footnoteReference w:id="6"/>
      </w:r>
      <w:r w:rsidRPr="00594C42">
        <w:rPr>
          <w:rFonts w:ascii="Times New Roman" w:hAnsi="Times New Roman"/>
          <w:color w:val="002060"/>
          <w:szCs w:val="24"/>
        </w:rPr>
        <w:t xml:space="preserve"> et terra facta</w:t>
      </w:r>
      <w:r w:rsidRPr="00594C42">
        <w:rPr>
          <w:rStyle w:val="Funotenzeichen"/>
          <w:rFonts w:ascii="Times New Roman" w:hAnsi="Times New Roman"/>
          <w:color w:val="002060"/>
          <w:szCs w:val="24"/>
        </w:rPr>
        <w:footnoteReference w:id="7"/>
      </w:r>
      <w:r w:rsidRPr="00594C42">
        <w:rPr>
          <w:rFonts w:ascii="Times New Roman" w:hAnsi="Times New Roman"/>
          <w:color w:val="002060"/>
          <w:szCs w:val="24"/>
        </w:rPr>
        <w:t xml:space="preserve"> erant. Tum oppidum quoque parvum iam </w:t>
      </w:r>
      <w:r>
        <w:rPr>
          <w:rFonts w:ascii="Times New Roman" w:hAnsi="Times New Roman"/>
          <w:color w:val="002060"/>
          <w:szCs w:val="24"/>
        </w:rPr>
        <w:t>illo</w:t>
      </w:r>
      <w:r w:rsidRPr="00594C42">
        <w:rPr>
          <w:rFonts w:ascii="Times New Roman" w:hAnsi="Times New Roman"/>
          <w:color w:val="002060"/>
          <w:szCs w:val="24"/>
        </w:rPr>
        <w:t xml:space="preserve"> loco erat, quod mercatores et negotiatores</w:t>
      </w:r>
      <w:r w:rsidRPr="00594C42">
        <w:rPr>
          <w:rStyle w:val="Funotenzeichen"/>
          <w:rFonts w:ascii="Times New Roman" w:hAnsi="Times New Roman"/>
          <w:color w:val="002060"/>
          <w:szCs w:val="24"/>
        </w:rPr>
        <w:footnoteReference w:id="8"/>
      </w:r>
      <w:r w:rsidRPr="00594C42">
        <w:rPr>
          <w:rFonts w:ascii="Times New Roman" w:hAnsi="Times New Roman"/>
          <w:color w:val="002060"/>
          <w:szCs w:val="24"/>
        </w:rPr>
        <w:t xml:space="preserve"> cum militibus *commercia habebant. Multitudini autem militum aliorumque hominum gaudia tam multa non erant quam in urbe Roma, ubi in tabernis bibere et cena gaudere poterant, ubi in theatris carmina audire iis licebat. Itaque imperator Domitianus consilium cepit amphitheatrum primum apud castra ponere</w:t>
      </w:r>
      <w:r w:rsidRPr="00594C42">
        <w:rPr>
          <w:rStyle w:val="Funotenzeichen"/>
          <w:rFonts w:ascii="Times New Roman" w:hAnsi="Times New Roman"/>
          <w:color w:val="002060"/>
          <w:szCs w:val="24"/>
        </w:rPr>
        <w:footnoteReference w:id="9"/>
      </w:r>
      <w:r w:rsidRPr="00594C42">
        <w:rPr>
          <w:rFonts w:ascii="Times New Roman" w:hAnsi="Times New Roman"/>
          <w:color w:val="002060"/>
          <w:szCs w:val="24"/>
        </w:rPr>
        <w:t>. Ibi populus in *provincia Pannonia superiore</w:t>
      </w:r>
      <w:r w:rsidRPr="00594C42">
        <w:rPr>
          <w:rStyle w:val="Funotenzeichen"/>
          <w:rFonts w:ascii="Times New Roman" w:hAnsi="Times New Roman"/>
          <w:color w:val="002060"/>
          <w:szCs w:val="24"/>
        </w:rPr>
        <w:footnoteReference w:id="10"/>
      </w:r>
      <w:r w:rsidRPr="00594C42">
        <w:rPr>
          <w:rFonts w:ascii="Times New Roman" w:hAnsi="Times New Roman"/>
          <w:color w:val="002060"/>
          <w:szCs w:val="24"/>
        </w:rPr>
        <w:t xml:space="preserve"> multa spectacula spectare potuit et gladiatoribus bonis gavisus est. Iis hominibus summae vires erant. Etiam ludus</w:t>
      </w:r>
      <w:r w:rsidRPr="00594C42">
        <w:rPr>
          <w:rStyle w:val="Funotenzeichen"/>
          <w:rFonts w:ascii="Times New Roman" w:hAnsi="Times New Roman"/>
          <w:color w:val="002060"/>
          <w:szCs w:val="24"/>
        </w:rPr>
        <w:footnoteReference w:id="11"/>
      </w:r>
      <w:r w:rsidRPr="00594C42">
        <w:rPr>
          <w:rFonts w:ascii="Times New Roman" w:hAnsi="Times New Roman"/>
          <w:color w:val="002060"/>
          <w:szCs w:val="24"/>
        </w:rPr>
        <w:t xml:space="preserve"> gladiatorum oppido tum parvo Carnunto fuit. Gaudia eorum spectaculorum Romanos etiam in *provinciis delectare hodie</w:t>
      </w:r>
      <w:r w:rsidRPr="00594C42">
        <w:rPr>
          <w:rStyle w:val="Funotenzeichen"/>
          <w:rFonts w:ascii="Times New Roman" w:hAnsi="Times New Roman"/>
          <w:color w:val="002060"/>
          <w:szCs w:val="24"/>
        </w:rPr>
        <w:footnoteReference w:id="12"/>
      </w:r>
      <w:r w:rsidRPr="00594C42">
        <w:rPr>
          <w:rFonts w:ascii="Times New Roman" w:hAnsi="Times New Roman"/>
          <w:color w:val="002060"/>
          <w:szCs w:val="24"/>
        </w:rPr>
        <w:t xml:space="preserve"> bene scimus. Anno centesimo decimo septimo post Christum *natum templum in monte aedificaverunt, ubi sacerdotes</w:t>
      </w:r>
      <w:r w:rsidRPr="00594C42">
        <w:rPr>
          <w:rStyle w:val="Funotenzeichen"/>
          <w:rFonts w:ascii="Times New Roman" w:hAnsi="Times New Roman"/>
          <w:color w:val="002060"/>
          <w:szCs w:val="24"/>
        </w:rPr>
        <w:footnoteReference w:id="13"/>
      </w:r>
      <w:r w:rsidRPr="00594C42">
        <w:rPr>
          <w:rFonts w:ascii="Times New Roman" w:hAnsi="Times New Roman"/>
          <w:color w:val="002060"/>
          <w:szCs w:val="24"/>
        </w:rPr>
        <w:t>, ii „magistri montis“, laborabant et dis sacra faciebant. Templum Iovi Optimo Maximo sacrum erat. Etiam „Iovem Dolichenum“ laudaverunt. Is deus militibus placuit, statuae eum monstrant, dum in tauro stat</w:t>
      </w:r>
      <w:r w:rsidRPr="00594C42">
        <w:rPr>
          <w:rStyle w:val="Funotenzeichen"/>
          <w:rFonts w:ascii="Times New Roman" w:hAnsi="Times New Roman"/>
          <w:color w:val="002060"/>
          <w:szCs w:val="24"/>
        </w:rPr>
        <w:footnoteReference w:id="14"/>
      </w:r>
      <w:r w:rsidRPr="00594C42">
        <w:rPr>
          <w:rFonts w:ascii="Times New Roman" w:hAnsi="Times New Roman"/>
          <w:color w:val="002060"/>
          <w:szCs w:val="24"/>
        </w:rPr>
        <w:t xml:space="preserve"> et in manibus</w:t>
      </w:r>
      <w:r w:rsidRPr="00594C42">
        <w:rPr>
          <w:rStyle w:val="Funotenzeichen"/>
          <w:rFonts w:ascii="Times New Roman" w:hAnsi="Times New Roman"/>
          <w:color w:val="002060"/>
          <w:szCs w:val="24"/>
        </w:rPr>
        <w:footnoteReference w:id="15"/>
      </w:r>
      <w:r w:rsidRPr="00594C42">
        <w:rPr>
          <w:rFonts w:ascii="Times New Roman" w:hAnsi="Times New Roman"/>
          <w:color w:val="002060"/>
          <w:szCs w:val="24"/>
        </w:rPr>
        <w:t xml:space="preserve"> suis bipennem</w:t>
      </w:r>
      <w:r w:rsidRPr="00594C42">
        <w:rPr>
          <w:rStyle w:val="Funotenzeichen"/>
          <w:rFonts w:ascii="Times New Roman" w:hAnsi="Times New Roman"/>
          <w:color w:val="002060"/>
          <w:szCs w:val="24"/>
        </w:rPr>
        <w:footnoteReference w:id="16"/>
      </w:r>
      <w:r w:rsidRPr="00594C42">
        <w:rPr>
          <w:rFonts w:ascii="Times New Roman" w:hAnsi="Times New Roman"/>
          <w:color w:val="002060"/>
          <w:szCs w:val="24"/>
        </w:rPr>
        <w:t xml:space="preserve"> et fulmen</w:t>
      </w:r>
      <w:r w:rsidRPr="00594C42">
        <w:rPr>
          <w:rStyle w:val="Funotenzeichen"/>
          <w:rFonts w:ascii="Times New Roman" w:hAnsi="Times New Roman"/>
          <w:color w:val="002060"/>
          <w:szCs w:val="24"/>
        </w:rPr>
        <w:footnoteReference w:id="17"/>
      </w:r>
      <w:r w:rsidRPr="00594C42">
        <w:rPr>
          <w:rFonts w:ascii="Times New Roman" w:hAnsi="Times New Roman"/>
          <w:color w:val="002060"/>
          <w:szCs w:val="24"/>
        </w:rPr>
        <w:t xml:space="preserve"> habet. Ei monti hodie</w:t>
      </w:r>
      <w:r w:rsidRPr="00594C42">
        <w:rPr>
          <w:rStyle w:val="Funotenzeichen"/>
          <w:rFonts w:ascii="Times New Roman" w:hAnsi="Times New Roman"/>
          <w:color w:val="002060"/>
          <w:szCs w:val="24"/>
        </w:rPr>
        <w:footnoteReference w:id="18"/>
      </w:r>
      <w:r w:rsidRPr="00594C42">
        <w:rPr>
          <w:rFonts w:ascii="Times New Roman" w:hAnsi="Times New Roman"/>
          <w:color w:val="002060"/>
          <w:szCs w:val="24"/>
        </w:rPr>
        <w:t xml:space="preserve"> nomen „Pfaffenberg“ est.</w:t>
      </w:r>
    </w:p>
    <w:p w:rsidR="00BD72E1" w:rsidRPr="00594C42" w:rsidRDefault="00BD72E1" w:rsidP="00BD72E1">
      <w:pPr>
        <w:rPr>
          <w:color w:val="002060"/>
        </w:rPr>
      </w:pPr>
      <w:r w:rsidRPr="00594C42">
        <w:rPr>
          <w:rFonts w:ascii="Times New Roman" w:hAnsi="Times New Roman"/>
          <w:color w:val="002060"/>
          <w:szCs w:val="24"/>
        </w:rPr>
        <w:t xml:space="preserve">Anno centesimo sexagesimo septimo Quadi et Marcomanni iterum cum Romanis bellum gerere </w:t>
      </w:r>
      <w:r>
        <w:rPr>
          <w:rFonts w:ascii="Times New Roman" w:hAnsi="Times New Roman"/>
          <w:color w:val="002060"/>
          <w:szCs w:val="24"/>
        </w:rPr>
        <w:t>audebant</w:t>
      </w:r>
      <w:r w:rsidRPr="00594C42">
        <w:rPr>
          <w:rFonts w:ascii="Times New Roman" w:hAnsi="Times New Roman"/>
          <w:color w:val="002060"/>
          <w:szCs w:val="24"/>
        </w:rPr>
        <w:t xml:space="preserve">. Senatores Romae magno in timore </w:t>
      </w:r>
      <w:r>
        <w:rPr>
          <w:rFonts w:ascii="Times New Roman" w:hAnsi="Times New Roman"/>
          <w:color w:val="002060"/>
          <w:szCs w:val="24"/>
        </w:rPr>
        <w:t>erant</w:t>
      </w:r>
      <w:r w:rsidRPr="00594C42">
        <w:rPr>
          <w:rFonts w:ascii="Times New Roman" w:hAnsi="Times New Roman"/>
          <w:color w:val="002060"/>
          <w:szCs w:val="24"/>
        </w:rPr>
        <w:t xml:space="preserve">. Itaque imperator Marcus Aurelius, </w:t>
      </w:r>
      <w:r w:rsidRPr="00594C42">
        <w:rPr>
          <w:rFonts w:ascii="Times New Roman" w:hAnsi="Times New Roman"/>
          <w:color w:val="002060"/>
          <w:szCs w:val="24"/>
        </w:rPr>
        <w:lastRenderedPageBreak/>
        <w:t>vir summo honore et summa virtute, legiones novas coll</w:t>
      </w:r>
      <w:r>
        <w:rPr>
          <w:rFonts w:ascii="Times New Roman" w:hAnsi="Times New Roman"/>
          <w:color w:val="002060"/>
          <w:szCs w:val="24"/>
        </w:rPr>
        <w:t>e</w:t>
      </w:r>
      <w:r w:rsidRPr="00594C42">
        <w:rPr>
          <w:rFonts w:ascii="Times New Roman" w:hAnsi="Times New Roman"/>
          <w:color w:val="002060"/>
          <w:szCs w:val="24"/>
        </w:rPr>
        <w:t>git</w:t>
      </w:r>
      <w:r w:rsidRPr="00594C42">
        <w:rPr>
          <w:rStyle w:val="Funotenzeichen"/>
          <w:rFonts w:ascii="Times New Roman" w:hAnsi="Times New Roman"/>
          <w:color w:val="002060"/>
          <w:szCs w:val="24"/>
        </w:rPr>
        <w:footnoteReference w:id="19"/>
      </w:r>
      <w:r w:rsidRPr="00594C42">
        <w:rPr>
          <w:rFonts w:ascii="Times New Roman" w:hAnsi="Times New Roman"/>
          <w:color w:val="002060"/>
          <w:szCs w:val="24"/>
        </w:rPr>
        <w:t xml:space="preserve"> et in oppidum, cui</w:t>
      </w:r>
      <w:r w:rsidRPr="00594C42">
        <w:rPr>
          <w:rStyle w:val="Funotenzeichen"/>
          <w:rFonts w:ascii="Times New Roman" w:hAnsi="Times New Roman"/>
          <w:color w:val="002060"/>
          <w:szCs w:val="24"/>
        </w:rPr>
        <w:footnoteReference w:id="20"/>
      </w:r>
      <w:r w:rsidRPr="00594C42">
        <w:rPr>
          <w:rFonts w:ascii="Times New Roman" w:hAnsi="Times New Roman"/>
          <w:color w:val="002060"/>
          <w:szCs w:val="24"/>
        </w:rPr>
        <w:t xml:space="preserve"> nunc iam nomen „municipium</w:t>
      </w:r>
      <w:r w:rsidRPr="00594C42">
        <w:rPr>
          <w:rStyle w:val="Funotenzeichen"/>
          <w:rFonts w:ascii="Times New Roman" w:hAnsi="Times New Roman"/>
          <w:color w:val="002060"/>
          <w:szCs w:val="24"/>
        </w:rPr>
        <w:footnoteReference w:id="21"/>
      </w:r>
      <w:r w:rsidRPr="00594C42">
        <w:rPr>
          <w:rFonts w:ascii="Times New Roman" w:hAnsi="Times New Roman"/>
          <w:color w:val="002060"/>
          <w:szCs w:val="24"/>
        </w:rPr>
        <w:t xml:space="preserve">“ </w:t>
      </w:r>
      <w:r>
        <w:rPr>
          <w:rFonts w:ascii="Times New Roman" w:hAnsi="Times New Roman"/>
          <w:color w:val="002060"/>
          <w:szCs w:val="24"/>
        </w:rPr>
        <w:t>erat</w:t>
      </w:r>
      <w:r w:rsidRPr="00594C42">
        <w:rPr>
          <w:rFonts w:ascii="Times New Roman" w:hAnsi="Times New Roman"/>
          <w:color w:val="002060"/>
          <w:szCs w:val="24"/>
        </w:rPr>
        <w:t xml:space="preserve">, Carnuntum contendit. Nam hostes Pannonia expellere necesse </w:t>
      </w:r>
      <w:r>
        <w:rPr>
          <w:rFonts w:ascii="Times New Roman" w:hAnsi="Times New Roman"/>
          <w:color w:val="002060"/>
          <w:szCs w:val="24"/>
        </w:rPr>
        <w:t>fuit</w:t>
      </w:r>
      <w:r w:rsidRPr="00594C42">
        <w:rPr>
          <w:rFonts w:ascii="Times New Roman" w:hAnsi="Times New Roman"/>
          <w:color w:val="002060"/>
          <w:szCs w:val="24"/>
        </w:rPr>
        <w:t>. Romani diu pugnas magnas cum iis gentibus</w:t>
      </w:r>
      <w:r w:rsidRPr="00594C42">
        <w:rPr>
          <w:rStyle w:val="Funotenzeichen"/>
          <w:rFonts w:ascii="Times New Roman" w:hAnsi="Times New Roman"/>
          <w:color w:val="002060"/>
          <w:szCs w:val="24"/>
        </w:rPr>
        <w:footnoteReference w:id="22"/>
      </w:r>
      <w:r w:rsidRPr="00594C42">
        <w:rPr>
          <w:rFonts w:ascii="Times New Roman" w:hAnsi="Times New Roman"/>
          <w:color w:val="002060"/>
          <w:szCs w:val="24"/>
        </w:rPr>
        <w:t xml:space="preserve"> </w:t>
      </w:r>
      <w:r>
        <w:rPr>
          <w:rFonts w:ascii="Times New Roman" w:hAnsi="Times New Roman"/>
          <w:color w:val="002060"/>
          <w:szCs w:val="24"/>
        </w:rPr>
        <w:t>committebant</w:t>
      </w:r>
      <w:r w:rsidRPr="00594C42">
        <w:rPr>
          <w:rFonts w:ascii="Times New Roman" w:hAnsi="Times New Roman"/>
          <w:color w:val="002060"/>
          <w:szCs w:val="24"/>
        </w:rPr>
        <w:t xml:space="preserve"> et limitem</w:t>
      </w:r>
      <w:r w:rsidRPr="00594C42">
        <w:rPr>
          <w:rStyle w:val="Funotenzeichen"/>
          <w:rFonts w:ascii="Times New Roman" w:hAnsi="Times New Roman"/>
          <w:color w:val="002060"/>
          <w:szCs w:val="24"/>
        </w:rPr>
        <w:footnoteReference w:id="23"/>
      </w:r>
      <w:r w:rsidRPr="00594C42">
        <w:rPr>
          <w:rFonts w:ascii="Times New Roman" w:hAnsi="Times New Roman"/>
          <w:color w:val="002060"/>
          <w:szCs w:val="24"/>
        </w:rPr>
        <w:t xml:space="preserve"> inter *imperium Romanum et Germaniam defend</w:t>
      </w:r>
      <w:r>
        <w:rPr>
          <w:rFonts w:ascii="Times New Roman" w:hAnsi="Times New Roman"/>
          <w:color w:val="002060"/>
          <w:szCs w:val="24"/>
        </w:rPr>
        <w:t>eba</w:t>
      </w:r>
      <w:r w:rsidRPr="00594C42">
        <w:rPr>
          <w:rFonts w:ascii="Times New Roman" w:hAnsi="Times New Roman"/>
          <w:color w:val="002060"/>
          <w:szCs w:val="24"/>
        </w:rPr>
        <w:t>nt</w:t>
      </w:r>
      <w:r w:rsidRPr="00594C42">
        <w:rPr>
          <w:rStyle w:val="Funotenzeichen"/>
          <w:rFonts w:ascii="Times New Roman" w:hAnsi="Times New Roman"/>
          <w:color w:val="002060"/>
          <w:szCs w:val="24"/>
        </w:rPr>
        <w:footnoteReference w:id="24"/>
      </w:r>
      <w:r w:rsidRPr="00594C42">
        <w:rPr>
          <w:rFonts w:ascii="Times New Roman" w:hAnsi="Times New Roman"/>
          <w:color w:val="002060"/>
          <w:szCs w:val="24"/>
        </w:rPr>
        <w:t>.</w:t>
      </w:r>
    </w:p>
    <w:p w:rsidR="00BD72E1" w:rsidRPr="00594C42" w:rsidRDefault="00BD72E1" w:rsidP="00BD72E1">
      <w:pPr>
        <w:rPr>
          <w:color w:val="002060"/>
        </w:rPr>
      </w:pPr>
      <w:r w:rsidRPr="00594C42">
        <w:rPr>
          <w:rFonts w:ascii="Times New Roman" w:hAnsi="Times New Roman"/>
          <w:color w:val="002060"/>
          <w:szCs w:val="24"/>
        </w:rPr>
        <w:t>Marcus Aurelius tres annos Carnunti mane</w:t>
      </w:r>
      <w:r>
        <w:rPr>
          <w:rFonts w:ascii="Times New Roman" w:hAnsi="Times New Roman"/>
          <w:color w:val="002060"/>
          <w:szCs w:val="24"/>
        </w:rPr>
        <w:t>ba</w:t>
      </w:r>
      <w:r w:rsidRPr="00594C42">
        <w:rPr>
          <w:rFonts w:ascii="Times New Roman" w:hAnsi="Times New Roman"/>
          <w:color w:val="002060"/>
          <w:szCs w:val="24"/>
        </w:rPr>
        <w:t>t, ibi et librum de vita sua et de moribus</w:t>
      </w:r>
      <w:r w:rsidRPr="00594C42">
        <w:rPr>
          <w:rStyle w:val="Funotenzeichen"/>
          <w:rFonts w:ascii="Times New Roman" w:hAnsi="Times New Roman"/>
          <w:color w:val="002060"/>
          <w:szCs w:val="24"/>
        </w:rPr>
        <w:footnoteReference w:id="25"/>
      </w:r>
      <w:r w:rsidRPr="00594C42">
        <w:rPr>
          <w:rFonts w:ascii="Times New Roman" w:hAnsi="Times New Roman"/>
          <w:color w:val="002060"/>
          <w:szCs w:val="24"/>
        </w:rPr>
        <w:t xml:space="preserve"> scri</w:t>
      </w:r>
      <w:r>
        <w:rPr>
          <w:rFonts w:ascii="Times New Roman" w:hAnsi="Times New Roman"/>
          <w:color w:val="002060"/>
          <w:szCs w:val="24"/>
        </w:rPr>
        <w:t>ps</w:t>
      </w:r>
      <w:r w:rsidRPr="00594C42">
        <w:rPr>
          <w:rFonts w:ascii="Times New Roman" w:hAnsi="Times New Roman"/>
          <w:color w:val="002060"/>
          <w:szCs w:val="24"/>
        </w:rPr>
        <w:t>it</w:t>
      </w:r>
      <w:r w:rsidRPr="00594C42">
        <w:rPr>
          <w:rStyle w:val="Funotenzeichen"/>
          <w:rFonts w:ascii="Times New Roman" w:hAnsi="Times New Roman"/>
          <w:color w:val="002060"/>
          <w:szCs w:val="24"/>
        </w:rPr>
        <w:footnoteReference w:id="26"/>
      </w:r>
      <w:r w:rsidRPr="00594C42">
        <w:rPr>
          <w:rFonts w:ascii="Times New Roman" w:hAnsi="Times New Roman"/>
          <w:color w:val="002060"/>
          <w:szCs w:val="24"/>
        </w:rPr>
        <w:t>. Ei libro *titulus Graecus „Τὰ εἰς ἑαυτόν</w:t>
      </w:r>
      <w:r w:rsidRPr="00594C42">
        <w:rPr>
          <w:rStyle w:val="Funotenzeichen"/>
          <w:rFonts w:ascii="Times New Roman" w:hAnsi="Times New Roman"/>
          <w:color w:val="002060"/>
          <w:szCs w:val="24"/>
        </w:rPr>
        <w:footnoteReference w:id="27"/>
      </w:r>
      <w:r w:rsidRPr="00594C42">
        <w:rPr>
          <w:rFonts w:ascii="Times New Roman" w:hAnsi="Times New Roman"/>
          <w:color w:val="002060"/>
          <w:szCs w:val="24"/>
        </w:rPr>
        <w:t>“ est. Linguam Graecam et *philosophos Graecos maxime ama</w:t>
      </w:r>
      <w:r>
        <w:rPr>
          <w:rFonts w:ascii="Times New Roman" w:hAnsi="Times New Roman"/>
          <w:color w:val="002060"/>
          <w:szCs w:val="24"/>
        </w:rPr>
        <w:t>ba</w:t>
      </w:r>
      <w:r w:rsidRPr="00594C42">
        <w:rPr>
          <w:rFonts w:ascii="Times New Roman" w:hAnsi="Times New Roman"/>
          <w:color w:val="002060"/>
          <w:szCs w:val="24"/>
        </w:rPr>
        <w:t xml:space="preserve">t libenterque </w:t>
      </w:r>
      <w:r>
        <w:rPr>
          <w:rFonts w:ascii="Times New Roman" w:hAnsi="Times New Roman"/>
          <w:color w:val="002060"/>
          <w:szCs w:val="24"/>
        </w:rPr>
        <w:t xml:space="preserve">iterum atque iterum </w:t>
      </w:r>
      <w:r w:rsidRPr="00594C42">
        <w:rPr>
          <w:rFonts w:ascii="Times New Roman" w:hAnsi="Times New Roman"/>
          <w:color w:val="002060"/>
          <w:szCs w:val="24"/>
        </w:rPr>
        <w:t>leg</w:t>
      </w:r>
      <w:r>
        <w:rPr>
          <w:rFonts w:ascii="Times New Roman" w:hAnsi="Times New Roman"/>
          <w:color w:val="002060"/>
          <w:szCs w:val="24"/>
        </w:rPr>
        <w:t>eba</w:t>
      </w:r>
      <w:r w:rsidRPr="00594C42">
        <w:rPr>
          <w:rFonts w:ascii="Times New Roman" w:hAnsi="Times New Roman"/>
          <w:color w:val="002060"/>
          <w:szCs w:val="24"/>
        </w:rPr>
        <w:t>t. Libri Stoicorum</w:t>
      </w:r>
      <w:r w:rsidRPr="00594C42">
        <w:rPr>
          <w:rStyle w:val="Funotenzeichen"/>
          <w:rFonts w:ascii="Times New Roman" w:hAnsi="Times New Roman"/>
          <w:color w:val="002060"/>
          <w:szCs w:val="24"/>
        </w:rPr>
        <w:footnoteReference w:id="28"/>
      </w:r>
      <w:r w:rsidRPr="00594C42">
        <w:rPr>
          <w:rFonts w:ascii="Times New Roman" w:hAnsi="Times New Roman"/>
          <w:color w:val="002060"/>
          <w:szCs w:val="24"/>
        </w:rPr>
        <w:t xml:space="preserve"> prae ceteris eum saepe delect</w:t>
      </w:r>
      <w:r>
        <w:rPr>
          <w:rFonts w:ascii="Times New Roman" w:hAnsi="Times New Roman"/>
          <w:color w:val="002060"/>
          <w:szCs w:val="24"/>
        </w:rPr>
        <w:t>averunt</w:t>
      </w:r>
      <w:r w:rsidRPr="00594C42">
        <w:rPr>
          <w:rFonts w:ascii="Times New Roman" w:hAnsi="Times New Roman"/>
          <w:color w:val="002060"/>
          <w:szCs w:val="24"/>
        </w:rPr>
        <w:t>. In eorum libris legimus hominem iratum esse non debere. Legimus hominem virtute sola hominem bonum esse posse. Virtute multos timores superare possumus. Si nobis virtus est, scimus, quid malum aut</w:t>
      </w:r>
      <w:r w:rsidRPr="00594C42">
        <w:rPr>
          <w:rStyle w:val="Funotenzeichen"/>
          <w:rFonts w:ascii="Times New Roman" w:hAnsi="Times New Roman"/>
          <w:color w:val="002060"/>
          <w:szCs w:val="24"/>
        </w:rPr>
        <w:footnoteReference w:id="29"/>
      </w:r>
      <w:r w:rsidRPr="00594C42">
        <w:rPr>
          <w:rFonts w:ascii="Times New Roman" w:hAnsi="Times New Roman"/>
          <w:color w:val="002060"/>
          <w:szCs w:val="24"/>
        </w:rPr>
        <w:t xml:space="preserve"> quid bonum sit</w:t>
      </w:r>
      <w:r w:rsidRPr="00594C42">
        <w:rPr>
          <w:rStyle w:val="Funotenzeichen"/>
          <w:rFonts w:ascii="Times New Roman" w:hAnsi="Times New Roman"/>
          <w:color w:val="002060"/>
          <w:szCs w:val="24"/>
        </w:rPr>
        <w:footnoteReference w:id="30"/>
      </w:r>
      <w:r w:rsidRPr="00594C42">
        <w:rPr>
          <w:rFonts w:ascii="Times New Roman" w:hAnsi="Times New Roman"/>
          <w:color w:val="002060"/>
          <w:szCs w:val="24"/>
        </w:rPr>
        <w:t>. Auxilio virtutis semper bona in animo habemus, mala autem neque facimus neque timemus. Si voci virtutis paremus, iniuriam non committimus. Stoici quoque dicunt nos minime semper laetos esse posse. Quamquam homo semper aliquid</w:t>
      </w:r>
      <w:r w:rsidRPr="00594C42">
        <w:rPr>
          <w:rStyle w:val="Funotenzeichen"/>
          <w:rFonts w:ascii="Times New Roman" w:hAnsi="Times New Roman"/>
          <w:color w:val="002060"/>
          <w:szCs w:val="24"/>
        </w:rPr>
        <w:footnoteReference w:id="31"/>
      </w:r>
      <w:r w:rsidRPr="00594C42">
        <w:rPr>
          <w:rFonts w:ascii="Times New Roman" w:hAnsi="Times New Roman"/>
          <w:color w:val="002060"/>
          <w:szCs w:val="24"/>
        </w:rPr>
        <w:t xml:space="preserve"> pretiosum</w:t>
      </w:r>
      <w:r w:rsidRPr="00594C42">
        <w:rPr>
          <w:rStyle w:val="Funotenzeichen"/>
          <w:rFonts w:ascii="Times New Roman" w:hAnsi="Times New Roman"/>
          <w:color w:val="002060"/>
          <w:szCs w:val="24"/>
        </w:rPr>
        <w:footnoteReference w:id="32"/>
      </w:r>
      <w:r w:rsidRPr="00594C42">
        <w:rPr>
          <w:rFonts w:ascii="Times New Roman" w:hAnsi="Times New Roman"/>
          <w:color w:val="002060"/>
          <w:szCs w:val="24"/>
        </w:rPr>
        <w:t xml:space="preserve"> – ut oculum, domum</w:t>
      </w:r>
      <w:r w:rsidRPr="00594C42">
        <w:rPr>
          <w:rStyle w:val="Funotenzeichen"/>
          <w:rFonts w:ascii="Times New Roman" w:hAnsi="Times New Roman"/>
          <w:color w:val="002060"/>
          <w:szCs w:val="24"/>
        </w:rPr>
        <w:footnoteReference w:id="33"/>
      </w:r>
      <w:r w:rsidRPr="00594C42">
        <w:rPr>
          <w:rFonts w:ascii="Times New Roman" w:hAnsi="Times New Roman"/>
          <w:color w:val="002060"/>
          <w:szCs w:val="24"/>
        </w:rPr>
        <w:t xml:space="preserve">, amicos, familiam – amittere potest, tamen id tolerare necesse est: Id </w:t>
      </w:r>
      <w:r>
        <w:rPr>
          <w:rFonts w:ascii="Times New Roman" w:hAnsi="Times New Roman"/>
          <w:color w:val="002060"/>
          <w:szCs w:val="24"/>
        </w:rPr>
        <w:t xml:space="preserve">enim </w:t>
      </w:r>
      <w:r w:rsidRPr="00594C42">
        <w:rPr>
          <w:rFonts w:ascii="Times New Roman" w:hAnsi="Times New Roman"/>
          <w:color w:val="002060"/>
          <w:szCs w:val="24"/>
        </w:rPr>
        <w:t xml:space="preserve">est exemplum summae virtutis. Marcus Aurelius imperator magnificus </w:t>
      </w:r>
      <w:r>
        <w:rPr>
          <w:rFonts w:ascii="Times New Roman" w:hAnsi="Times New Roman"/>
          <w:color w:val="002060"/>
          <w:szCs w:val="24"/>
        </w:rPr>
        <w:t>fuit</w:t>
      </w:r>
      <w:r w:rsidRPr="00594C42">
        <w:rPr>
          <w:rFonts w:ascii="Times New Roman" w:hAnsi="Times New Roman"/>
          <w:color w:val="002060"/>
          <w:szCs w:val="24"/>
        </w:rPr>
        <w:t xml:space="preserve">, quod et in regno et in vita idem </w:t>
      </w:r>
      <w:r>
        <w:rPr>
          <w:rFonts w:ascii="Times New Roman" w:hAnsi="Times New Roman"/>
          <w:color w:val="002060"/>
          <w:szCs w:val="24"/>
        </w:rPr>
        <w:t>gessit</w:t>
      </w:r>
      <w:r w:rsidRPr="00594C42">
        <w:rPr>
          <w:rFonts w:ascii="Times New Roman" w:hAnsi="Times New Roman"/>
          <w:color w:val="002060"/>
          <w:szCs w:val="24"/>
        </w:rPr>
        <w:t xml:space="preserve"> et eundem animum </w:t>
      </w:r>
      <w:r>
        <w:rPr>
          <w:rFonts w:ascii="Times New Roman" w:hAnsi="Times New Roman"/>
          <w:color w:val="002060"/>
          <w:szCs w:val="24"/>
        </w:rPr>
        <w:t>habuit</w:t>
      </w:r>
      <w:r w:rsidRPr="00594C42">
        <w:rPr>
          <w:rFonts w:ascii="Times New Roman" w:hAnsi="Times New Roman"/>
          <w:color w:val="002060"/>
          <w:szCs w:val="24"/>
        </w:rPr>
        <w:t>. Scimus eius verba: „Aut</w:t>
      </w:r>
      <w:r w:rsidRPr="00594C42">
        <w:rPr>
          <w:rStyle w:val="Funotenzeichen"/>
          <w:rFonts w:ascii="Times New Roman" w:hAnsi="Times New Roman"/>
          <w:color w:val="002060"/>
          <w:szCs w:val="24"/>
        </w:rPr>
        <w:footnoteReference w:id="34"/>
      </w:r>
      <w:r w:rsidRPr="00594C42">
        <w:rPr>
          <w:rFonts w:ascii="Times New Roman" w:hAnsi="Times New Roman"/>
          <w:color w:val="002060"/>
          <w:szCs w:val="24"/>
        </w:rPr>
        <w:t xml:space="preserve"> imperatores regesque philosophi esse aut philosophi regnare debent.“ Anno centesimo octingentesimo Marcus Aurelius Vindobonae *pestilentia *mortuus est. Hodie</w:t>
      </w:r>
      <w:r w:rsidRPr="00594C42">
        <w:rPr>
          <w:rStyle w:val="Funotenzeichen"/>
          <w:rFonts w:ascii="Times New Roman" w:hAnsi="Times New Roman"/>
          <w:color w:val="002060"/>
          <w:szCs w:val="24"/>
        </w:rPr>
        <w:footnoteReference w:id="35"/>
      </w:r>
      <w:r w:rsidRPr="00594C42">
        <w:rPr>
          <w:rFonts w:ascii="Times New Roman" w:hAnsi="Times New Roman"/>
          <w:color w:val="002060"/>
          <w:szCs w:val="24"/>
        </w:rPr>
        <w:t xml:space="preserve"> multae statuae summae pulchritudinis eum virum </w:t>
      </w:r>
      <w:r>
        <w:rPr>
          <w:rFonts w:ascii="Times New Roman" w:hAnsi="Times New Roman"/>
          <w:color w:val="002060"/>
          <w:szCs w:val="24"/>
        </w:rPr>
        <w:t>clarum</w:t>
      </w:r>
      <w:r w:rsidRPr="00594C42">
        <w:rPr>
          <w:rFonts w:ascii="Times New Roman" w:hAnsi="Times New Roman"/>
          <w:color w:val="002060"/>
          <w:szCs w:val="24"/>
        </w:rPr>
        <w:t xml:space="preserve"> monstrant, dum in equo</w:t>
      </w:r>
      <w:r w:rsidRPr="00594C42">
        <w:rPr>
          <w:rStyle w:val="Funotenzeichen"/>
          <w:rFonts w:ascii="Times New Roman" w:hAnsi="Times New Roman"/>
          <w:color w:val="002060"/>
          <w:szCs w:val="24"/>
        </w:rPr>
        <w:footnoteReference w:id="36"/>
      </w:r>
      <w:r w:rsidRPr="00594C42">
        <w:rPr>
          <w:rFonts w:ascii="Times New Roman" w:hAnsi="Times New Roman"/>
          <w:color w:val="002060"/>
          <w:szCs w:val="24"/>
        </w:rPr>
        <w:t xml:space="preserve"> sedet: Ea</w:t>
      </w:r>
      <w:r>
        <w:rPr>
          <w:rFonts w:ascii="Times New Roman" w:hAnsi="Times New Roman"/>
          <w:color w:val="002060"/>
          <w:szCs w:val="24"/>
        </w:rPr>
        <w:t>s</w:t>
      </w:r>
      <w:r w:rsidRPr="00594C42">
        <w:rPr>
          <w:rFonts w:ascii="Times New Roman" w:hAnsi="Times New Roman"/>
          <w:color w:val="002060"/>
          <w:szCs w:val="24"/>
        </w:rPr>
        <w:t xml:space="preserve"> non solum Romae in Capitolio conspicimus, sed etiam in Austria nostri temporis</w:t>
      </w:r>
      <w:r w:rsidRPr="00594C42">
        <w:rPr>
          <w:rStyle w:val="Funotenzeichen"/>
          <w:rFonts w:ascii="Times New Roman" w:hAnsi="Times New Roman"/>
          <w:color w:val="002060"/>
          <w:szCs w:val="24"/>
        </w:rPr>
        <w:footnoteReference w:id="37"/>
      </w:r>
      <w:r w:rsidRPr="00594C42">
        <w:rPr>
          <w:rFonts w:ascii="Times New Roman" w:hAnsi="Times New Roman"/>
          <w:color w:val="002060"/>
          <w:szCs w:val="24"/>
        </w:rPr>
        <w:t xml:space="preserve"> Carnunti et Comagenis</w:t>
      </w:r>
      <w:r w:rsidRPr="00594C42">
        <w:rPr>
          <w:rStyle w:val="Funotenzeichen"/>
          <w:rFonts w:ascii="Times New Roman" w:hAnsi="Times New Roman"/>
          <w:color w:val="002060"/>
          <w:szCs w:val="24"/>
        </w:rPr>
        <w:footnoteReference w:id="38"/>
      </w:r>
      <w:r w:rsidRPr="00594C42">
        <w:rPr>
          <w:rFonts w:ascii="Times New Roman" w:hAnsi="Times New Roman"/>
          <w:color w:val="002060"/>
          <w:szCs w:val="24"/>
        </w:rPr>
        <w:t>.</w:t>
      </w:r>
    </w:p>
    <w:p w:rsidR="00BD72E1" w:rsidRDefault="00BD72E1" w:rsidP="00BD72E1">
      <w:pPr>
        <w:rPr>
          <w:rFonts w:ascii="Times New Roman" w:hAnsi="Times New Roman"/>
          <w:color w:val="002060"/>
          <w:szCs w:val="24"/>
        </w:rPr>
      </w:pPr>
      <w:r w:rsidRPr="00594C42">
        <w:rPr>
          <w:rFonts w:ascii="Times New Roman" w:hAnsi="Times New Roman"/>
          <w:color w:val="002060"/>
          <w:szCs w:val="24"/>
        </w:rPr>
        <w:t xml:space="preserve">Post bella contra Quados et Marcomannos *provinciae Pannoniae in pace </w:t>
      </w:r>
      <w:r>
        <w:rPr>
          <w:rFonts w:ascii="Times New Roman" w:hAnsi="Times New Roman"/>
          <w:color w:val="002060"/>
          <w:szCs w:val="24"/>
        </w:rPr>
        <w:t>vixerunt</w:t>
      </w:r>
      <w:r w:rsidRPr="00594C42">
        <w:rPr>
          <w:rStyle w:val="Funotenzeichen"/>
          <w:rFonts w:ascii="Times New Roman" w:hAnsi="Times New Roman"/>
          <w:color w:val="002060"/>
          <w:szCs w:val="24"/>
        </w:rPr>
        <w:footnoteReference w:id="39"/>
      </w:r>
      <w:r w:rsidRPr="00594C42">
        <w:rPr>
          <w:rFonts w:ascii="Times New Roman" w:hAnsi="Times New Roman"/>
          <w:color w:val="002060"/>
          <w:szCs w:val="24"/>
        </w:rPr>
        <w:t xml:space="preserve"> neque iam clamorem pugnae armorumque </w:t>
      </w:r>
      <w:r>
        <w:rPr>
          <w:rFonts w:ascii="Times New Roman" w:hAnsi="Times New Roman"/>
          <w:color w:val="002060"/>
          <w:szCs w:val="24"/>
        </w:rPr>
        <w:t>audiverunt</w:t>
      </w:r>
      <w:r w:rsidRPr="00594C42">
        <w:rPr>
          <w:rFonts w:ascii="Times New Roman" w:hAnsi="Times New Roman"/>
          <w:color w:val="002060"/>
          <w:szCs w:val="24"/>
        </w:rPr>
        <w:t>. Nunc autem eius filius Commodus regna</w:t>
      </w:r>
      <w:r>
        <w:rPr>
          <w:rFonts w:ascii="Times New Roman" w:hAnsi="Times New Roman"/>
          <w:color w:val="002060"/>
          <w:szCs w:val="24"/>
        </w:rPr>
        <w:t>ba</w:t>
      </w:r>
      <w:r w:rsidRPr="00594C42">
        <w:rPr>
          <w:rFonts w:ascii="Times New Roman" w:hAnsi="Times New Roman"/>
          <w:color w:val="002060"/>
          <w:szCs w:val="24"/>
        </w:rPr>
        <w:t xml:space="preserve">t. Commodus vir malus </w:t>
      </w:r>
      <w:r>
        <w:rPr>
          <w:rFonts w:ascii="Times New Roman" w:hAnsi="Times New Roman"/>
          <w:color w:val="002060"/>
          <w:szCs w:val="24"/>
        </w:rPr>
        <w:t>erat</w:t>
      </w:r>
      <w:r w:rsidRPr="00594C42">
        <w:rPr>
          <w:rFonts w:ascii="Times New Roman" w:hAnsi="Times New Roman"/>
          <w:color w:val="002060"/>
          <w:szCs w:val="24"/>
        </w:rPr>
        <w:t xml:space="preserve">, </w:t>
      </w:r>
      <w:r>
        <w:rPr>
          <w:rFonts w:ascii="Times New Roman" w:hAnsi="Times New Roman"/>
          <w:color w:val="002060"/>
          <w:szCs w:val="24"/>
        </w:rPr>
        <w:t>istius</w:t>
      </w:r>
      <w:r w:rsidRPr="00594C42">
        <w:rPr>
          <w:rFonts w:ascii="Times New Roman" w:hAnsi="Times New Roman"/>
          <w:color w:val="002060"/>
          <w:szCs w:val="24"/>
        </w:rPr>
        <w:t xml:space="preserve"> vita et mores</w:t>
      </w:r>
      <w:r w:rsidRPr="00594C42">
        <w:rPr>
          <w:rStyle w:val="Funotenzeichen"/>
          <w:rFonts w:ascii="Times New Roman" w:hAnsi="Times New Roman"/>
          <w:color w:val="002060"/>
          <w:szCs w:val="24"/>
        </w:rPr>
        <w:footnoteReference w:id="40"/>
      </w:r>
      <w:r w:rsidRPr="00594C42">
        <w:rPr>
          <w:rFonts w:ascii="Times New Roman" w:hAnsi="Times New Roman"/>
          <w:color w:val="002060"/>
          <w:szCs w:val="24"/>
        </w:rPr>
        <w:t xml:space="preserve"> multum a patre</w:t>
      </w:r>
      <w:r w:rsidRPr="00594C42">
        <w:rPr>
          <w:rStyle w:val="Funotenzeichen"/>
          <w:rFonts w:ascii="Times New Roman" w:hAnsi="Times New Roman"/>
          <w:color w:val="002060"/>
          <w:szCs w:val="24"/>
        </w:rPr>
        <w:footnoteReference w:id="41"/>
      </w:r>
      <w:r w:rsidRPr="00594C42">
        <w:rPr>
          <w:rFonts w:ascii="Times New Roman" w:hAnsi="Times New Roman"/>
          <w:color w:val="002060"/>
          <w:szCs w:val="24"/>
        </w:rPr>
        <w:t xml:space="preserve"> Marco Aurelio differ</w:t>
      </w:r>
      <w:r>
        <w:rPr>
          <w:rFonts w:ascii="Times New Roman" w:hAnsi="Times New Roman"/>
          <w:color w:val="002060"/>
          <w:szCs w:val="24"/>
        </w:rPr>
        <w:t>eba</w:t>
      </w:r>
      <w:r w:rsidRPr="00594C42">
        <w:rPr>
          <w:rFonts w:ascii="Times New Roman" w:hAnsi="Times New Roman"/>
          <w:color w:val="002060"/>
          <w:szCs w:val="24"/>
        </w:rPr>
        <w:t>nt</w:t>
      </w:r>
      <w:r w:rsidRPr="00594C42">
        <w:rPr>
          <w:rStyle w:val="Funotenzeichen"/>
          <w:rFonts w:ascii="Times New Roman" w:hAnsi="Times New Roman"/>
          <w:color w:val="002060"/>
          <w:szCs w:val="24"/>
        </w:rPr>
        <w:footnoteReference w:id="42"/>
      </w:r>
      <w:r w:rsidRPr="00594C42">
        <w:rPr>
          <w:rFonts w:ascii="Times New Roman" w:hAnsi="Times New Roman"/>
          <w:color w:val="002060"/>
          <w:szCs w:val="24"/>
        </w:rPr>
        <w:t>. Non tam imperio</w:t>
      </w:r>
      <w:r w:rsidRPr="00594C42">
        <w:rPr>
          <w:rStyle w:val="Funotenzeichen"/>
          <w:rFonts w:ascii="Times New Roman" w:hAnsi="Times New Roman"/>
          <w:color w:val="002060"/>
          <w:szCs w:val="24"/>
        </w:rPr>
        <w:footnoteReference w:id="43"/>
      </w:r>
      <w:r w:rsidRPr="00594C42">
        <w:rPr>
          <w:rFonts w:ascii="Times New Roman" w:hAnsi="Times New Roman"/>
          <w:color w:val="002060"/>
          <w:szCs w:val="24"/>
        </w:rPr>
        <w:t xml:space="preserve"> et curia gaude</w:t>
      </w:r>
      <w:r>
        <w:rPr>
          <w:rFonts w:ascii="Times New Roman" w:hAnsi="Times New Roman"/>
          <w:color w:val="002060"/>
          <w:szCs w:val="24"/>
        </w:rPr>
        <w:t>ba</w:t>
      </w:r>
      <w:r w:rsidRPr="00594C42">
        <w:rPr>
          <w:rFonts w:ascii="Times New Roman" w:hAnsi="Times New Roman"/>
          <w:color w:val="002060"/>
          <w:szCs w:val="24"/>
        </w:rPr>
        <w:t xml:space="preserve">t quam pulchritudine corporum feminarum et spectaculis </w:t>
      </w:r>
      <w:r w:rsidRPr="00594C42">
        <w:rPr>
          <w:rFonts w:ascii="Times New Roman" w:hAnsi="Times New Roman"/>
          <w:color w:val="002060"/>
          <w:szCs w:val="24"/>
        </w:rPr>
        <w:lastRenderedPageBreak/>
        <w:t>gladiatorum. Ut in „Historia Augusta“ legimus etiam ipse</w:t>
      </w:r>
      <w:r w:rsidRPr="00594C42">
        <w:rPr>
          <w:rStyle w:val="Funotenzeichen"/>
          <w:rFonts w:ascii="Times New Roman" w:hAnsi="Times New Roman"/>
          <w:color w:val="002060"/>
          <w:szCs w:val="24"/>
        </w:rPr>
        <w:footnoteReference w:id="44"/>
      </w:r>
      <w:r w:rsidRPr="00594C42">
        <w:rPr>
          <w:rFonts w:ascii="Times New Roman" w:hAnsi="Times New Roman"/>
          <w:color w:val="002060"/>
          <w:szCs w:val="24"/>
        </w:rPr>
        <w:t xml:space="preserve"> gladium capere et in amphitheatro ut gladiator pugnare sole</w:t>
      </w:r>
      <w:r>
        <w:rPr>
          <w:rFonts w:ascii="Times New Roman" w:hAnsi="Times New Roman"/>
          <w:color w:val="002060"/>
          <w:szCs w:val="24"/>
        </w:rPr>
        <w:t>ba</w:t>
      </w:r>
      <w:r w:rsidRPr="00594C42">
        <w:rPr>
          <w:rFonts w:ascii="Times New Roman" w:hAnsi="Times New Roman"/>
          <w:color w:val="002060"/>
          <w:szCs w:val="24"/>
        </w:rPr>
        <w:t>t. Id viro summo honore minime lic</w:t>
      </w:r>
      <w:r>
        <w:rPr>
          <w:rFonts w:ascii="Times New Roman" w:hAnsi="Times New Roman"/>
          <w:color w:val="002060"/>
          <w:szCs w:val="24"/>
        </w:rPr>
        <w:t>ui</w:t>
      </w:r>
      <w:r w:rsidRPr="00594C42">
        <w:rPr>
          <w:rFonts w:ascii="Times New Roman" w:hAnsi="Times New Roman"/>
          <w:color w:val="002060"/>
          <w:szCs w:val="24"/>
        </w:rPr>
        <w:t>t.</w:t>
      </w:r>
    </w:p>
    <w:p w:rsidR="00BD72E1" w:rsidRDefault="00BD72E1" w:rsidP="00BD72E1">
      <w:pPr>
        <w:rPr>
          <w:rFonts w:ascii="Times New Roman" w:hAnsi="Times New Roman"/>
          <w:color w:val="002060"/>
          <w:szCs w:val="24"/>
        </w:rPr>
      </w:pPr>
    </w:p>
    <w:p w:rsidR="00BD72E1" w:rsidRPr="00DE2EE3" w:rsidRDefault="00BD72E1" w:rsidP="00BD72E1">
      <w:pPr>
        <w:rPr>
          <w:rStyle w:val="IntensiveHervorhebung"/>
          <w:rFonts w:ascii="Times New Roman" w:hAnsi="Times New Roman" w:cs="Times New Roman"/>
          <w:b/>
          <w:bCs/>
          <w:color w:val="ED7D31" w:themeColor="accent2"/>
          <w:sz w:val="28"/>
          <w:szCs w:val="28"/>
        </w:rPr>
      </w:pPr>
      <w:r w:rsidRPr="00DE2EE3">
        <w:rPr>
          <w:rStyle w:val="IntensiveHervorhebung"/>
          <w:rFonts w:ascii="Times New Roman" w:hAnsi="Times New Roman" w:cs="Times New Roman"/>
          <w:b/>
          <w:bCs/>
          <w:color w:val="ED7D31" w:themeColor="accent2"/>
          <w:sz w:val="28"/>
          <w:szCs w:val="28"/>
        </w:rPr>
        <w:t>Neue Formen des Kaisertums, innere Konflikte, Wahrzeichen Carnuntums</w:t>
      </w:r>
    </w:p>
    <w:p w:rsidR="00BD72E1" w:rsidRDefault="00BD72E1" w:rsidP="00BD72E1">
      <w:pPr>
        <w:spacing w:before="240"/>
      </w:pPr>
      <w:r>
        <w:rPr>
          <w:rFonts w:ascii="Times New Roman" w:hAnsi="Times New Roman"/>
          <w:color w:val="002060"/>
          <w:szCs w:val="24"/>
        </w:rPr>
        <w:t>Anno centesimo nongentesimo tertio Lucius Septimius Severus, proconsul</w:t>
      </w:r>
      <w:r>
        <w:rPr>
          <w:rStyle w:val="Funotenzeichen"/>
          <w:rFonts w:ascii="Times New Roman" w:hAnsi="Times New Roman"/>
          <w:color w:val="002060"/>
          <w:szCs w:val="24"/>
        </w:rPr>
        <w:footnoteReference w:id="45"/>
      </w:r>
      <w:r>
        <w:rPr>
          <w:rFonts w:ascii="Times New Roman" w:hAnsi="Times New Roman"/>
          <w:color w:val="002060"/>
          <w:szCs w:val="24"/>
        </w:rPr>
        <w:t xml:space="preserve"> eius *provinciae, subito auxilio militum imperator Romanorum fuit. Ante id tempus</w:t>
      </w:r>
      <w:r>
        <w:rPr>
          <w:rStyle w:val="Funotenzeichen"/>
          <w:rFonts w:ascii="Times New Roman" w:hAnsi="Times New Roman"/>
          <w:color w:val="002060"/>
          <w:szCs w:val="24"/>
        </w:rPr>
        <w:footnoteReference w:id="46"/>
      </w:r>
      <w:r>
        <w:rPr>
          <w:rFonts w:ascii="Times New Roman" w:hAnsi="Times New Roman"/>
          <w:color w:val="002060"/>
          <w:szCs w:val="24"/>
        </w:rPr>
        <w:t xml:space="preserve"> familia aut</w:t>
      </w:r>
      <w:r>
        <w:rPr>
          <w:rStyle w:val="Funotenzeichen"/>
          <w:rFonts w:ascii="Times New Roman" w:hAnsi="Times New Roman"/>
          <w:color w:val="002060"/>
          <w:szCs w:val="24"/>
        </w:rPr>
        <w:footnoteReference w:id="47"/>
      </w:r>
      <w:r>
        <w:rPr>
          <w:rFonts w:ascii="Times New Roman" w:hAnsi="Times New Roman"/>
          <w:color w:val="002060"/>
          <w:szCs w:val="24"/>
        </w:rPr>
        <w:t xml:space="preserve"> senatores imperatores fecerunt, nunc primo copiae imperatorem *proclamaverunt et armis suis adiuverunt. Saeculo</w:t>
      </w:r>
      <w:r>
        <w:rPr>
          <w:rStyle w:val="Funotenzeichen"/>
          <w:rFonts w:ascii="Times New Roman" w:hAnsi="Times New Roman"/>
          <w:color w:val="002060"/>
          <w:szCs w:val="24"/>
        </w:rPr>
        <w:footnoteReference w:id="48"/>
      </w:r>
      <w:r>
        <w:rPr>
          <w:rFonts w:ascii="Times New Roman" w:hAnsi="Times New Roman"/>
          <w:color w:val="002060"/>
          <w:szCs w:val="24"/>
        </w:rPr>
        <w:t xml:space="preserve"> tertio post Christum *natum Carnuntum floruit</w:t>
      </w:r>
      <w:r>
        <w:rPr>
          <w:rStyle w:val="Funotenzeichen"/>
          <w:rFonts w:ascii="Times New Roman" w:hAnsi="Times New Roman"/>
          <w:color w:val="002060"/>
          <w:szCs w:val="24"/>
        </w:rPr>
        <w:footnoteReference w:id="49"/>
      </w:r>
      <w:r>
        <w:rPr>
          <w:rFonts w:ascii="Times New Roman" w:hAnsi="Times New Roman"/>
          <w:color w:val="002060"/>
          <w:szCs w:val="24"/>
        </w:rPr>
        <w:t>, quinquaginta milia hominum ibi habitabant, populus et milites magnas thermas, forum pulchrum, *palatium proconsulis</w:t>
      </w:r>
      <w:r>
        <w:rPr>
          <w:rStyle w:val="Funotenzeichen"/>
          <w:rFonts w:ascii="Times New Roman" w:hAnsi="Times New Roman"/>
          <w:color w:val="002060"/>
          <w:szCs w:val="24"/>
        </w:rPr>
        <w:footnoteReference w:id="50"/>
      </w:r>
      <w:r>
        <w:rPr>
          <w:rFonts w:ascii="Times New Roman" w:hAnsi="Times New Roman"/>
          <w:color w:val="002060"/>
          <w:szCs w:val="24"/>
        </w:rPr>
        <w:t xml:space="preserve"> aedificaverunt. Naves multa bona, *vinum et cibos</w:t>
      </w:r>
      <w:r>
        <w:rPr>
          <w:rStyle w:val="Funotenzeichen"/>
          <w:rFonts w:ascii="Times New Roman" w:hAnsi="Times New Roman"/>
          <w:color w:val="002060"/>
          <w:szCs w:val="24"/>
        </w:rPr>
        <w:footnoteReference w:id="51"/>
      </w:r>
      <w:r>
        <w:rPr>
          <w:rFonts w:ascii="Times New Roman" w:hAnsi="Times New Roman"/>
          <w:color w:val="002060"/>
          <w:szCs w:val="24"/>
        </w:rPr>
        <w:t>, per Danuvium *apportabant. Nunc etiam Carnunti viris feminisque in aqua *calida sedere et gaudere licuit.</w:t>
      </w:r>
    </w:p>
    <w:p w:rsidR="00BD72E1" w:rsidRDefault="00BD72E1" w:rsidP="00BD72E1">
      <w:pPr>
        <w:spacing w:before="240"/>
        <w:rPr>
          <w:rFonts w:ascii="Times New Roman" w:hAnsi="Times New Roman"/>
          <w:color w:val="002060"/>
          <w:szCs w:val="24"/>
        </w:rPr>
      </w:pPr>
      <w:r>
        <w:rPr>
          <w:rFonts w:ascii="Times New Roman" w:hAnsi="Times New Roman"/>
          <w:color w:val="002060"/>
          <w:szCs w:val="24"/>
        </w:rPr>
        <w:t>Anno ducentesimo sexagesimo primo Regalianus, proconsul Pannoniae superioris, et eius uxor</w:t>
      </w:r>
      <w:r>
        <w:rPr>
          <w:rStyle w:val="Funotenzeichen"/>
          <w:rFonts w:ascii="Times New Roman" w:hAnsi="Times New Roman"/>
          <w:color w:val="002060"/>
          <w:szCs w:val="24"/>
        </w:rPr>
        <w:footnoteReference w:id="52"/>
      </w:r>
      <w:r>
        <w:rPr>
          <w:rFonts w:ascii="Times New Roman" w:hAnsi="Times New Roman"/>
          <w:color w:val="002060"/>
          <w:szCs w:val="24"/>
        </w:rPr>
        <w:t xml:space="preserve"> Dryantilla regnum petiverunt</w:t>
      </w:r>
      <w:r>
        <w:rPr>
          <w:rStyle w:val="Funotenzeichen"/>
          <w:rFonts w:ascii="Times New Roman" w:hAnsi="Times New Roman"/>
          <w:color w:val="002060"/>
          <w:szCs w:val="24"/>
        </w:rPr>
        <w:footnoteReference w:id="53"/>
      </w:r>
      <w:r>
        <w:rPr>
          <w:rFonts w:ascii="Times New Roman" w:hAnsi="Times New Roman"/>
          <w:color w:val="002060"/>
          <w:szCs w:val="24"/>
        </w:rPr>
        <w:t>, copiae Carnunti eos imperatores fecerunt, quamquam senatores Romae non toleraverunt eos regnare. Itaque post nonnullas hebdomadas</w:t>
      </w:r>
      <w:r>
        <w:rPr>
          <w:rStyle w:val="Funotenzeichen"/>
          <w:rFonts w:ascii="Times New Roman" w:hAnsi="Times New Roman"/>
          <w:color w:val="002060"/>
          <w:szCs w:val="24"/>
        </w:rPr>
        <w:footnoteReference w:id="54"/>
      </w:r>
      <w:r>
        <w:rPr>
          <w:rFonts w:ascii="Times New Roman" w:hAnsi="Times New Roman"/>
          <w:color w:val="002060"/>
          <w:szCs w:val="24"/>
        </w:rPr>
        <w:t xml:space="preserve"> regnum iterum amiserunt. Deinde multi barbari – ut Sarmatae – saepe *provinciam armis intrabant et populum vexabant</w:t>
      </w:r>
      <w:r>
        <w:rPr>
          <w:rStyle w:val="Funotenzeichen"/>
          <w:rFonts w:ascii="Times New Roman" w:hAnsi="Times New Roman"/>
          <w:color w:val="002060"/>
          <w:szCs w:val="24"/>
        </w:rPr>
        <w:footnoteReference w:id="55"/>
      </w:r>
      <w:r>
        <w:rPr>
          <w:rFonts w:ascii="Times New Roman" w:hAnsi="Times New Roman"/>
          <w:color w:val="002060"/>
          <w:szCs w:val="24"/>
        </w:rPr>
        <w:t>, etiam oppidum clarum Lauriacum</w:t>
      </w:r>
      <w:r>
        <w:rPr>
          <w:rStyle w:val="Funotenzeichen"/>
          <w:rFonts w:ascii="Times New Roman" w:hAnsi="Times New Roman"/>
          <w:color w:val="002060"/>
          <w:szCs w:val="24"/>
        </w:rPr>
        <w:footnoteReference w:id="56"/>
      </w:r>
      <w:r>
        <w:rPr>
          <w:rFonts w:ascii="Times New Roman" w:hAnsi="Times New Roman"/>
          <w:color w:val="002060"/>
          <w:szCs w:val="24"/>
        </w:rPr>
        <w:t xml:space="preserve"> deleverunt.</w:t>
      </w:r>
      <w:r>
        <w:rPr>
          <w:rFonts w:ascii="Times New Roman" w:hAnsi="Times New Roman"/>
          <w:color w:val="002060"/>
          <w:szCs w:val="24"/>
        </w:rPr>
        <w:br w:type="page"/>
      </w:r>
    </w:p>
    <w:p w:rsidR="00BD72E1" w:rsidRDefault="00BD72E1" w:rsidP="00BD72E1">
      <w:pPr>
        <w:rPr>
          <w:rFonts w:ascii="Times New Roman" w:hAnsi="Times New Roman"/>
          <w:color w:val="002060"/>
          <w:szCs w:val="24"/>
        </w:rPr>
      </w:pPr>
    </w:p>
    <w:p w:rsidR="00BD72E1" w:rsidRDefault="00BD72E1" w:rsidP="00BD72E1">
      <w:pPr>
        <w:spacing w:before="240" w:after="0"/>
        <w:rPr>
          <w:rFonts w:ascii="Times New Roman" w:hAnsi="Times New Roman"/>
          <w:color w:val="002060"/>
          <w:szCs w:val="24"/>
        </w:rPr>
      </w:pPr>
      <w:r>
        <w:rPr>
          <w:rFonts w:ascii="Times New Roman" w:hAnsi="Times New Roman"/>
          <w:color w:val="002060"/>
          <w:szCs w:val="24"/>
        </w:rPr>
        <w:t>Anno ducentesimo nonagesimo tertio imperator Diocletianus „tetrarchiam“ introduxit, aliud et novum regnum, ubi quattuor regnant: duo Augusti (primo Diocletianus et Maximianus) et duo Caesares (primo Galerius et Constantius Chlorus). Aliis nomina sunt „Ioviorum“, aliis „Herculiorum“, quod auxilio et Iovis et Herculis regnant. Augusti Caesares ut filios *adoptione accipiunt. Ab uno imperio tam magno Romani hostes non facile</w:t>
      </w:r>
      <w:r>
        <w:rPr>
          <w:rStyle w:val="Funotenzeichen"/>
          <w:rFonts w:ascii="Times New Roman" w:hAnsi="Times New Roman"/>
          <w:color w:val="002060"/>
          <w:szCs w:val="24"/>
        </w:rPr>
        <w:footnoteReference w:id="57"/>
      </w:r>
      <w:r>
        <w:rPr>
          <w:rFonts w:ascii="Times New Roman" w:hAnsi="Times New Roman"/>
          <w:color w:val="002060"/>
          <w:szCs w:val="24"/>
        </w:rPr>
        <w:t xml:space="preserve"> prohibere possunt. Quattuor autem partes parvas *barbari non tam facile expugnare possunt.</w:t>
      </w:r>
    </w:p>
    <w:p w:rsidR="00BD72E1" w:rsidRDefault="00BD72E1" w:rsidP="00BD72E1">
      <w:pPr>
        <w:spacing w:before="240" w:after="0"/>
        <w:rPr>
          <w:rFonts w:ascii="Times New Roman" w:hAnsi="Times New Roman"/>
          <w:color w:val="002060"/>
          <w:szCs w:val="24"/>
        </w:rPr>
      </w:pPr>
    </w:p>
    <w:tbl>
      <w:tblPr>
        <w:tblW w:w="9062" w:type="dxa"/>
        <w:tblCellMar>
          <w:left w:w="10" w:type="dxa"/>
          <w:right w:w="10" w:type="dxa"/>
        </w:tblCellMar>
        <w:tblLook w:val="04A0" w:firstRow="1" w:lastRow="0" w:firstColumn="1" w:lastColumn="0" w:noHBand="0" w:noVBand="1"/>
      </w:tblPr>
      <w:tblGrid>
        <w:gridCol w:w="3175"/>
        <w:gridCol w:w="2810"/>
        <w:gridCol w:w="3077"/>
      </w:tblGrid>
      <w:tr w:rsidR="00BD72E1" w:rsidTr="00B426B8">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color w:val="002060"/>
              </w:rPr>
            </w:pPr>
            <w:r>
              <w:rPr>
                <w:rFonts w:ascii="Times New Roman" w:hAnsi="Times New Roman"/>
                <w:color w:val="002060"/>
                <w:szCs w:val="24"/>
              </w:rPr>
              <w:br w:type="page"/>
            </w:r>
            <w:r>
              <w:rPr>
                <w:rFonts w:cs="Calibri"/>
                <w:b/>
                <w:color w:val="002060"/>
              </w:rPr>
              <w:t>1. Tetrarchie (293–305)</w:t>
            </w:r>
          </w:p>
        </w:tc>
        <w:tc>
          <w:tcPr>
            <w:tcW w:w="2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color w:val="002060"/>
              </w:rPr>
            </w:pPr>
            <w:r>
              <w:rPr>
                <w:rFonts w:cs="Calibri"/>
                <w:b/>
                <w:color w:val="002060"/>
              </w:rPr>
              <w:t>Westrom</w:t>
            </w:r>
          </w:p>
        </w:tc>
        <w:tc>
          <w:tcPr>
            <w:tcW w:w="3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color w:val="002060"/>
              </w:rPr>
            </w:pPr>
            <w:r>
              <w:rPr>
                <w:rFonts w:cs="Calibri"/>
                <w:b/>
                <w:color w:val="002060"/>
              </w:rPr>
              <w:t>Ostrom</w:t>
            </w:r>
          </w:p>
        </w:tc>
      </w:tr>
      <w:tr w:rsidR="00BD72E1" w:rsidTr="00B426B8">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color w:val="002060"/>
              </w:rPr>
            </w:pPr>
          </w:p>
        </w:tc>
        <w:tc>
          <w:tcPr>
            <w:tcW w:w="2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color w:val="002060"/>
              </w:rPr>
            </w:pPr>
            <w:r>
              <w:rPr>
                <w:rFonts w:cs="Calibri"/>
                <w:b/>
                <w:i/>
                <w:color w:val="002060"/>
              </w:rPr>
              <w:t>Herculii</w:t>
            </w:r>
          </w:p>
        </w:tc>
        <w:tc>
          <w:tcPr>
            <w:tcW w:w="3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color w:val="002060"/>
              </w:rPr>
            </w:pPr>
            <w:r>
              <w:rPr>
                <w:rFonts w:cs="Calibri"/>
                <w:b/>
                <w:i/>
                <w:color w:val="002060"/>
              </w:rPr>
              <w:t>Iovii</w:t>
            </w:r>
          </w:p>
        </w:tc>
      </w:tr>
      <w:tr w:rsidR="00BD72E1" w:rsidTr="00B426B8">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i/>
                <w:color w:val="002060"/>
              </w:rPr>
            </w:pPr>
            <w:r>
              <w:rPr>
                <w:rFonts w:cs="Calibri"/>
                <w:b/>
                <w:i/>
                <w:color w:val="002060"/>
              </w:rPr>
              <w:t>Augusti</w:t>
            </w:r>
          </w:p>
        </w:tc>
        <w:tc>
          <w:tcPr>
            <w:tcW w:w="2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color w:val="002060"/>
              </w:rPr>
            </w:pPr>
            <w:r>
              <w:rPr>
                <w:rFonts w:cs="Calibri"/>
                <w:color w:val="002060"/>
              </w:rPr>
              <w:t>Maximian</w:t>
            </w:r>
          </w:p>
        </w:tc>
        <w:tc>
          <w:tcPr>
            <w:tcW w:w="3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color w:val="002060"/>
              </w:rPr>
            </w:pPr>
            <w:r>
              <w:rPr>
                <w:rFonts w:cs="Calibri"/>
                <w:color w:val="002060"/>
              </w:rPr>
              <w:t>Diokletian</w:t>
            </w:r>
          </w:p>
        </w:tc>
      </w:tr>
      <w:tr w:rsidR="00BD72E1" w:rsidTr="00B426B8">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b/>
                <w:i/>
                <w:color w:val="002060"/>
              </w:rPr>
            </w:pPr>
            <w:r>
              <w:rPr>
                <w:rFonts w:cs="Calibri"/>
                <w:b/>
                <w:i/>
                <w:color w:val="002060"/>
              </w:rPr>
              <w:t>Caesares</w:t>
            </w:r>
          </w:p>
        </w:tc>
        <w:tc>
          <w:tcPr>
            <w:tcW w:w="2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color w:val="002060"/>
              </w:rPr>
            </w:pPr>
            <w:r>
              <w:rPr>
                <w:rFonts w:cs="Calibri"/>
                <w:color w:val="002060"/>
              </w:rPr>
              <w:t>Constantius I. Chlorus</w:t>
            </w:r>
          </w:p>
        </w:tc>
        <w:tc>
          <w:tcPr>
            <w:tcW w:w="30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Default="00BD72E1" w:rsidP="00B426B8">
            <w:pPr>
              <w:spacing w:after="0"/>
              <w:rPr>
                <w:rFonts w:cs="Calibri"/>
                <w:color w:val="002060"/>
              </w:rPr>
            </w:pPr>
            <w:r>
              <w:rPr>
                <w:rFonts w:cs="Calibri"/>
                <w:color w:val="002060"/>
              </w:rPr>
              <w:t>Galerius</w:t>
            </w:r>
          </w:p>
        </w:tc>
      </w:tr>
    </w:tbl>
    <w:p w:rsidR="00BD72E1" w:rsidRDefault="00BD72E1" w:rsidP="00BD72E1">
      <w:pPr>
        <w:spacing w:before="240" w:after="0"/>
        <w:rPr>
          <w:rFonts w:ascii="Times New Roman" w:hAnsi="Times New Roman"/>
          <w:color w:val="002060"/>
          <w:szCs w:val="24"/>
        </w:rPr>
      </w:pPr>
      <w:r>
        <w:rPr>
          <w:rFonts w:ascii="Times New Roman" w:hAnsi="Times New Roman"/>
          <w:color w:val="002060"/>
          <w:szCs w:val="24"/>
        </w:rPr>
        <w:t>Quattuor imperatores, dum anno trecentesimo octavo Carnuntum venerunt, etiam „inscriptionem“ claram donaverunt ei deo, cui</w:t>
      </w:r>
      <w:r>
        <w:rPr>
          <w:rStyle w:val="Funotenzeichen"/>
          <w:rFonts w:ascii="Times New Roman" w:hAnsi="Times New Roman"/>
          <w:color w:val="002060"/>
          <w:szCs w:val="24"/>
        </w:rPr>
        <w:footnoteReference w:id="58"/>
      </w:r>
      <w:r>
        <w:rPr>
          <w:rFonts w:ascii="Times New Roman" w:hAnsi="Times New Roman"/>
          <w:color w:val="002060"/>
          <w:szCs w:val="24"/>
        </w:rPr>
        <w:t xml:space="preserve"> nomen est Mithras. Eum deum semper videmus, dum taurum sacrum necat. In oppidum Carnuntum contenderunt, quod pacem facere in animo </w:t>
      </w:r>
      <w:r w:rsidRPr="00DE2EE3">
        <w:rPr>
          <w:rFonts w:ascii="Times New Roman" w:hAnsi="Times New Roman"/>
          <w:color w:val="002060"/>
          <w:szCs w:val="24"/>
        </w:rPr>
        <w:t>habe</w:t>
      </w:r>
      <w:r>
        <w:rPr>
          <w:rFonts w:ascii="Times New Roman" w:hAnsi="Times New Roman"/>
          <w:color w:val="002060"/>
          <w:szCs w:val="24"/>
        </w:rPr>
        <w:t>ba</w:t>
      </w:r>
      <w:r w:rsidRPr="00DE2EE3">
        <w:rPr>
          <w:rFonts w:ascii="Times New Roman" w:hAnsi="Times New Roman"/>
          <w:color w:val="002060"/>
          <w:szCs w:val="24"/>
        </w:rPr>
        <w:t>nt, nam Augustis et Caesaribus semper sine aliis regnare plac</w:t>
      </w:r>
      <w:r>
        <w:rPr>
          <w:rFonts w:ascii="Times New Roman" w:hAnsi="Times New Roman"/>
          <w:color w:val="002060"/>
          <w:szCs w:val="24"/>
        </w:rPr>
        <w:t>uera</w:t>
      </w:r>
      <w:r w:rsidRPr="00DE2EE3">
        <w:rPr>
          <w:rFonts w:ascii="Times New Roman" w:hAnsi="Times New Roman"/>
          <w:color w:val="002060"/>
          <w:szCs w:val="24"/>
        </w:rPr>
        <w:t>t. Itaque alius tres alios vincere in animo hab</w:t>
      </w:r>
      <w:r>
        <w:rPr>
          <w:rFonts w:ascii="Times New Roman" w:hAnsi="Times New Roman"/>
          <w:color w:val="002060"/>
          <w:szCs w:val="24"/>
        </w:rPr>
        <w:t>ui</w:t>
      </w:r>
      <w:r w:rsidRPr="00DE2EE3">
        <w:rPr>
          <w:rFonts w:ascii="Times New Roman" w:hAnsi="Times New Roman"/>
          <w:color w:val="002060"/>
          <w:szCs w:val="24"/>
        </w:rPr>
        <w:t>t. Patriam non tam ama</w:t>
      </w:r>
      <w:r>
        <w:rPr>
          <w:rFonts w:ascii="Times New Roman" w:hAnsi="Times New Roman"/>
          <w:color w:val="002060"/>
          <w:szCs w:val="24"/>
        </w:rPr>
        <w:t>ba</w:t>
      </w:r>
      <w:r w:rsidRPr="00DE2EE3">
        <w:rPr>
          <w:rFonts w:ascii="Times New Roman" w:hAnsi="Times New Roman"/>
          <w:color w:val="002060"/>
          <w:szCs w:val="24"/>
        </w:rPr>
        <w:t>nt quam regnum.</w:t>
      </w:r>
    </w:p>
    <w:p w:rsidR="00BD72E1" w:rsidRPr="00DE2EE3" w:rsidRDefault="00BD72E1" w:rsidP="00BD72E1">
      <w:pPr>
        <w:spacing w:before="240" w:after="0"/>
        <w:rPr>
          <w:rFonts w:ascii="Times New Roman" w:hAnsi="Times New Roman"/>
          <w:color w:val="002060"/>
          <w:szCs w:val="24"/>
        </w:rPr>
      </w:pPr>
    </w:p>
    <w:tbl>
      <w:tblPr>
        <w:tblW w:w="9062" w:type="dxa"/>
        <w:tblCellMar>
          <w:left w:w="10" w:type="dxa"/>
          <w:right w:w="10" w:type="dxa"/>
        </w:tblCellMar>
        <w:tblLook w:val="04A0" w:firstRow="1" w:lastRow="0" w:firstColumn="1" w:lastColumn="0" w:noHBand="0" w:noVBand="1"/>
      </w:tblPr>
      <w:tblGrid>
        <w:gridCol w:w="9062"/>
      </w:tblGrid>
      <w:tr w:rsidR="00BD72E1" w:rsidRPr="00DE2EE3" w:rsidTr="00B426B8">
        <w:tc>
          <w:tcPr>
            <w:tcW w:w="9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72E1" w:rsidRPr="00DE2EE3" w:rsidRDefault="00BD72E1" w:rsidP="00B426B8">
            <w:pPr>
              <w:spacing w:after="0"/>
              <w:jc w:val="center"/>
              <w:rPr>
                <w:color w:val="002060"/>
              </w:rPr>
            </w:pPr>
            <w:r w:rsidRPr="00DE2EE3">
              <w:rPr>
                <w:rFonts w:ascii="Times New Roman" w:hAnsi="Times New Roman"/>
                <w:color w:val="002060"/>
                <w:szCs w:val="24"/>
              </w:rPr>
              <w:t>D(eo) S(oli</w:t>
            </w:r>
            <w:r w:rsidRPr="00DE2EE3">
              <w:rPr>
                <w:rStyle w:val="Funotenzeichen"/>
                <w:rFonts w:ascii="Times New Roman" w:hAnsi="Times New Roman"/>
                <w:color w:val="002060"/>
                <w:szCs w:val="24"/>
              </w:rPr>
              <w:footnoteReference w:id="59"/>
            </w:r>
            <w:r w:rsidRPr="00DE2EE3">
              <w:rPr>
                <w:rFonts w:ascii="Times New Roman" w:hAnsi="Times New Roman"/>
                <w:color w:val="002060"/>
                <w:szCs w:val="24"/>
              </w:rPr>
              <w:t>) I(nvicto</w:t>
            </w:r>
            <w:r w:rsidRPr="00DE2EE3">
              <w:rPr>
                <w:rStyle w:val="Funotenzeichen"/>
                <w:rFonts w:ascii="Times New Roman" w:hAnsi="Times New Roman"/>
                <w:color w:val="002060"/>
                <w:szCs w:val="24"/>
              </w:rPr>
              <w:footnoteReference w:id="60"/>
            </w:r>
            <w:r w:rsidRPr="00DE2EE3">
              <w:rPr>
                <w:rFonts w:ascii="Times New Roman" w:hAnsi="Times New Roman"/>
                <w:color w:val="002060"/>
                <w:szCs w:val="24"/>
              </w:rPr>
              <w:t>) M(ithrae</w:t>
            </w:r>
            <w:r w:rsidRPr="00DE2EE3">
              <w:rPr>
                <w:rStyle w:val="Funotenzeichen"/>
                <w:rFonts w:ascii="Times New Roman" w:hAnsi="Times New Roman"/>
                <w:color w:val="002060"/>
                <w:szCs w:val="24"/>
              </w:rPr>
              <w:footnoteReference w:id="61"/>
            </w:r>
            <w:r w:rsidRPr="00DE2EE3">
              <w:rPr>
                <w:rFonts w:ascii="Times New Roman" w:hAnsi="Times New Roman"/>
                <w:color w:val="002060"/>
                <w:szCs w:val="24"/>
              </w:rPr>
              <w:t>)</w:t>
            </w:r>
          </w:p>
          <w:p w:rsidR="00BD72E1" w:rsidRPr="00DE2EE3" w:rsidRDefault="00BD72E1" w:rsidP="00B426B8">
            <w:pPr>
              <w:spacing w:after="0"/>
              <w:jc w:val="center"/>
              <w:rPr>
                <w:color w:val="002060"/>
              </w:rPr>
            </w:pPr>
            <w:r w:rsidRPr="00DE2EE3">
              <w:rPr>
                <w:rFonts w:ascii="Times New Roman" w:hAnsi="Times New Roman"/>
                <w:color w:val="002060"/>
                <w:szCs w:val="24"/>
              </w:rPr>
              <w:t>fautori</w:t>
            </w:r>
            <w:r w:rsidRPr="00DE2EE3">
              <w:rPr>
                <w:rStyle w:val="Funotenzeichen"/>
                <w:rFonts w:ascii="Times New Roman" w:hAnsi="Times New Roman"/>
                <w:color w:val="002060"/>
                <w:szCs w:val="24"/>
              </w:rPr>
              <w:footnoteReference w:id="62"/>
            </w:r>
            <w:r w:rsidRPr="00DE2EE3">
              <w:rPr>
                <w:rFonts w:ascii="Times New Roman" w:hAnsi="Times New Roman"/>
                <w:color w:val="002060"/>
                <w:szCs w:val="24"/>
              </w:rPr>
              <w:t xml:space="preserve"> imperii sui</w:t>
            </w:r>
          </w:p>
          <w:p w:rsidR="00BD72E1" w:rsidRPr="00DE2EE3" w:rsidRDefault="00BD72E1" w:rsidP="00B426B8">
            <w:pPr>
              <w:spacing w:after="0"/>
              <w:jc w:val="center"/>
              <w:rPr>
                <w:rFonts w:ascii="Times New Roman" w:hAnsi="Times New Roman"/>
                <w:color w:val="002060"/>
                <w:szCs w:val="24"/>
              </w:rPr>
            </w:pPr>
            <w:r w:rsidRPr="00DE2EE3">
              <w:rPr>
                <w:rFonts w:ascii="Times New Roman" w:hAnsi="Times New Roman"/>
                <w:color w:val="002060"/>
                <w:szCs w:val="24"/>
              </w:rPr>
              <w:t>Iovii et Herculii</w:t>
            </w:r>
          </w:p>
          <w:p w:rsidR="00BD72E1" w:rsidRPr="00DE2EE3" w:rsidRDefault="00BD72E1" w:rsidP="00B426B8">
            <w:pPr>
              <w:spacing w:after="0"/>
              <w:jc w:val="center"/>
              <w:rPr>
                <w:color w:val="002060"/>
              </w:rPr>
            </w:pPr>
            <w:r w:rsidRPr="00DE2EE3">
              <w:rPr>
                <w:rFonts w:ascii="Times New Roman" w:hAnsi="Times New Roman"/>
                <w:color w:val="002060"/>
                <w:szCs w:val="24"/>
              </w:rPr>
              <w:t>religiosissimi</w:t>
            </w:r>
            <w:r w:rsidRPr="00DE2EE3">
              <w:rPr>
                <w:rStyle w:val="Funotenzeichen"/>
                <w:rFonts w:ascii="Times New Roman" w:hAnsi="Times New Roman"/>
                <w:color w:val="002060"/>
                <w:szCs w:val="24"/>
              </w:rPr>
              <w:footnoteReference w:id="63"/>
            </w:r>
          </w:p>
          <w:p w:rsidR="00BD72E1" w:rsidRPr="00DE2EE3" w:rsidRDefault="00BD72E1" w:rsidP="00B426B8">
            <w:pPr>
              <w:spacing w:after="0"/>
              <w:jc w:val="center"/>
              <w:rPr>
                <w:rFonts w:ascii="Times New Roman" w:hAnsi="Times New Roman"/>
                <w:color w:val="002060"/>
                <w:szCs w:val="24"/>
              </w:rPr>
            </w:pPr>
            <w:r w:rsidRPr="00DE2EE3">
              <w:rPr>
                <w:rFonts w:ascii="Times New Roman" w:hAnsi="Times New Roman"/>
                <w:color w:val="002060"/>
                <w:szCs w:val="24"/>
              </w:rPr>
              <w:t>Augusti et Caesares</w:t>
            </w:r>
          </w:p>
          <w:p w:rsidR="00BD72E1" w:rsidRPr="00DE2EE3" w:rsidRDefault="00BD72E1" w:rsidP="00B426B8">
            <w:pPr>
              <w:spacing w:after="0"/>
              <w:jc w:val="center"/>
              <w:rPr>
                <w:color w:val="002060"/>
              </w:rPr>
            </w:pPr>
            <w:r w:rsidRPr="00DE2EE3">
              <w:rPr>
                <w:rFonts w:ascii="Times New Roman" w:hAnsi="Times New Roman"/>
                <w:color w:val="002060"/>
                <w:szCs w:val="24"/>
              </w:rPr>
              <w:t>sacrarium</w:t>
            </w:r>
            <w:r w:rsidRPr="00DE2EE3">
              <w:rPr>
                <w:rStyle w:val="Funotenzeichen"/>
                <w:rFonts w:ascii="Times New Roman" w:hAnsi="Times New Roman"/>
                <w:color w:val="002060"/>
                <w:szCs w:val="24"/>
              </w:rPr>
              <w:footnoteReference w:id="64"/>
            </w:r>
          </w:p>
          <w:p w:rsidR="00BD72E1" w:rsidRPr="00DE2EE3" w:rsidRDefault="00BD72E1" w:rsidP="00B426B8">
            <w:pPr>
              <w:spacing w:after="0"/>
              <w:jc w:val="center"/>
              <w:rPr>
                <w:color w:val="002060"/>
              </w:rPr>
            </w:pPr>
            <w:r w:rsidRPr="00DE2EE3">
              <w:rPr>
                <w:rFonts w:ascii="Times New Roman" w:hAnsi="Times New Roman"/>
                <w:color w:val="002060"/>
                <w:szCs w:val="24"/>
              </w:rPr>
              <w:t>restituerunt</w:t>
            </w:r>
            <w:r w:rsidRPr="00DE2EE3">
              <w:rPr>
                <w:rStyle w:val="Funotenzeichen"/>
                <w:rFonts w:ascii="Times New Roman" w:hAnsi="Times New Roman"/>
                <w:color w:val="002060"/>
                <w:szCs w:val="24"/>
              </w:rPr>
              <w:footnoteReference w:id="65"/>
            </w:r>
          </w:p>
        </w:tc>
      </w:tr>
    </w:tbl>
    <w:p w:rsidR="00BD72E1" w:rsidRDefault="00BD72E1" w:rsidP="00BD72E1">
      <w:pPr>
        <w:rPr>
          <w:rFonts w:ascii="Times New Roman" w:hAnsi="Times New Roman"/>
          <w:color w:val="002060"/>
          <w:szCs w:val="24"/>
        </w:rPr>
      </w:pPr>
    </w:p>
    <w:p w:rsidR="00BD72E1" w:rsidRDefault="00BD72E1" w:rsidP="00BD72E1">
      <w:pPr>
        <w:rPr>
          <w:rFonts w:ascii="Times New Roman" w:hAnsi="Times New Roman"/>
          <w:color w:val="002060"/>
          <w:szCs w:val="24"/>
        </w:rPr>
      </w:pPr>
      <w:r w:rsidRPr="00DE2EE3">
        <w:rPr>
          <w:rFonts w:ascii="Times New Roman" w:hAnsi="Times New Roman"/>
          <w:color w:val="002060"/>
          <w:szCs w:val="24"/>
        </w:rPr>
        <w:t>Quadraginta annis post terrae motus</w:t>
      </w:r>
      <w:r w:rsidRPr="00DE2EE3">
        <w:rPr>
          <w:rStyle w:val="Funotenzeichen"/>
          <w:rFonts w:ascii="Times New Roman" w:hAnsi="Times New Roman"/>
          <w:color w:val="002060"/>
          <w:szCs w:val="24"/>
        </w:rPr>
        <w:footnoteReference w:id="66"/>
      </w:r>
      <w:r w:rsidRPr="00DE2EE3">
        <w:rPr>
          <w:rFonts w:ascii="Times New Roman" w:hAnsi="Times New Roman"/>
          <w:color w:val="002060"/>
          <w:szCs w:val="24"/>
        </w:rPr>
        <w:t xml:space="preserve"> oppidum Carnuntum dele</w:t>
      </w:r>
      <w:r>
        <w:rPr>
          <w:rFonts w:ascii="Times New Roman" w:hAnsi="Times New Roman"/>
          <w:color w:val="002060"/>
          <w:szCs w:val="24"/>
        </w:rPr>
        <w:t>vi</w:t>
      </w:r>
      <w:r w:rsidRPr="00DE2EE3">
        <w:rPr>
          <w:rFonts w:ascii="Times New Roman" w:hAnsi="Times New Roman"/>
          <w:color w:val="002060"/>
          <w:szCs w:val="24"/>
        </w:rPr>
        <w:t>t.</w:t>
      </w:r>
    </w:p>
    <w:p w:rsidR="00BD72E1" w:rsidRDefault="00BD72E1" w:rsidP="00BD72E1">
      <w:pPr>
        <w:rPr>
          <w:rFonts w:ascii="Times New Roman" w:hAnsi="Times New Roman"/>
          <w:color w:val="002060"/>
          <w:szCs w:val="24"/>
        </w:rPr>
      </w:pPr>
      <w:r>
        <w:rPr>
          <w:rFonts w:ascii="Times New Roman" w:hAnsi="Times New Roman"/>
          <w:color w:val="002060"/>
          <w:szCs w:val="24"/>
        </w:rPr>
        <w:br w:type="page"/>
      </w:r>
    </w:p>
    <w:p w:rsidR="00BD72E1" w:rsidRDefault="00BD72E1" w:rsidP="00BD72E1">
      <w:pPr>
        <w:rPr>
          <w:rFonts w:ascii="Times New Roman" w:hAnsi="Times New Roman"/>
          <w:color w:val="002060"/>
          <w:szCs w:val="24"/>
        </w:rPr>
      </w:pPr>
    </w:p>
    <w:p w:rsidR="00BD72E1" w:rsidRPr="00DE2EE3" w:rsidRDefault="00BD72E1" w:rsidP="00BD72E1">
      <w:pPr>
        <w:rPr>
          <w:color w:val="002060"/>
        </w:rPr>
      </w:pPr>
      <w:r w:rsidRPr="00DE2EE3">
        <w:rPr>
          <w:rFonts w:ascii="Times New Roman" w:hAnsi="Times New Roman"/>
          <w:color w:val="002060"/>
          <w:szCs w:val="24"/>
        </w:rPr>
        <w:t xml:space="preserve">Nunc iam Constantinus Magnus primus imperator Christianus </w:t>
      </w:r>
      <w:r>
        <w:rPr>
          <w:rFonts w:ascii="Times New Roman" w:hAnsi="Times New Roman"/>
          <w:color w:val="002060"/>
          <w:szCs w:val="24"/>
        </w:rPr>
        <w:t>fuit</w:t>
      </w:r>
      <w:r w:rsidRPr="00DE2EE3">
        <w:rPr>
          <w:rFonts w:ascii="Times New Roman" w:hAnsi="Times New Roman"/>
          <w:color w:val="002060"/>
          <w:szCs w:val="24"/>
        </w:rPr>
        <w:t xml:space="preserve">. Eius filius Constantius secundus aedificium maxime clarum Carnunti </w:t>
      </w:r>
      <w:r>
        <w:rPr>
          <w:rFonts w:ascii="Times New Roman" w:hAnsi="Times New Roman"/>
          <w:color w:val="002060"/>
          <w:szCs w:val="24"/>
        </w:rPr>
        <w:t>aedificavit</w:t>
      </w:r>
      <w:r w:rsidRPr="00DE2EE3">
        <w:rPr>
          <w:rFonts w:ascii="Times New Roman" w:hAnsi="Times New Roman"/>
          <w:color w:val="002060"/>
          <w:szCs w:val="24"/>
        </w:rPr>
        <w:t>, id *monumentum est arcus</w:t>
      </w:r>
      <w:r w:rsidRPr="00DE2EE3">
        <w:rPr>
          <w:rStyle w:val="Funotenzeichen"/>
          <w:rFonts w:ascii="Times New Roman" w:hAnsi="Times New Roman"/>
          <w:color w:val="002060"/>
          <w:szCs w:val="24"/>
        </w:rPr>
        <w:footnoteReference w:id="67"/>
      </w:r>
      <w:r w:rsidRPr="00DE2EE3">
        <w:rPr>
          <w:rFonts w:ascii="Times New Roman" w:hAnsi="Times New Roman"/>
          <w:color w:val="002060"/>
          <w:szCs w:val="24"/>
        </w:rPr>
        <w:t xml:space="preserve"> magnus et pulcher, qui</w:t>
      </w:r>
      <w:r w:rsidRPr="00DE2EE3">
        <w:rPr>
          <w:rStyle w:val="Funotenzeichen"/>
          <w:rFonts w:ascii="Times New Roman" w:hAnsi="Times New Roman"/>
          <w:color w:val="002060"/>
          <w:szCs w:val="24"/>
        </w:rPr>
        <w:footnoteReference w:id="68"/>
      </w:r>
      <w:r w:rsidRPr="00DE2EE3">
        <w:rPr>
          <w:rFonts w:ascii="Times New Roman" w:hAnsi="Times New Roman"/>
          <w:color w:val="002060"/>
          <w:szCs w:val="24"/>
        </w:rPr>
        <w:t xml:space="preserve"> hodie</w:t>
      </w:r>
      <w:r w:rsidRPr="00DE2EE3">
        <w:rPr>
          <w:rStyle w:val="Funotenzeichen"/>
          <w:rFonts w:ascii="Times New Roman" w:hAnsi="Times New Roman"/>
          <w:color w:val="002060"/>
          <w:szCs w:val="24"/>
        </w:rPr>
        <w:footnoteReference w:id="69"/>
      </w:r>
      <w:r w:rsidRPr="00DE2EE3">
        <w:rPr>
          <w:rFonts w:ascii="Times New Roman" w:hAnsi="Times New Roman"/>
          <w:color w:val="002060"/>
          <w:szCs w:val="24"/>
        </w:rPr>
        <w:t xml:space="preserve"> ut porta apparet</w:t>
      </w:r>
      <w:r w:rsidRPr="00DE2EE3">
        <w:rPr>
          <w:rStyle w:val="Funotenzeichen"/>
          <w:rFonts w:ascii="Times New Roman" w:hAnsi="Times New Roman"/>
          <w:color w:val="002060"/>
          <w:szCs w:val="24"/>
        </w:rPr>
        <w:footnoteReference w:id="70"/>
      </w:r>
      <w:r w:rsidRPr="00DE2EE3">
        <w:rPr>
          <w:rFonts w:ascii="Times New Roman" w:hAnsi="Times New Roman"/>
          <w:color w:val="002060"/>
          <w:szCs w:val="24"/>
        </w:rPr>
        <w:t>. Is est arcus *triumphalis, quem</w:t>
      </w:r>
      <w:r w:rsidRPr="00DE2EE3">
        <w:rPr>
          <w:rStyle w:val="Funotenzeichen"/>
          <w:rFonts w:ascii="Times New Roman" w:hAnsi="Times New Roman"/>
          <w:color w:val="002060"/>
          <w:szCs w:val="24"/>
        </w:rPr>
        <w:footnoteReference w:id="71"/>
      </w:r>
      <w:r w:rsidRPr="00DE2EE3">
        <w:rPr>
          <w:rFonts w:ascii="Times New Roman" w:hAnsi="Times New Roman"/>
          <w:color w:val="002060"/>
          <w:szCs w:val="24"/>
        </w:rPr>
        <w:t xml:space="preserve"> lingua Germanica „Heidentor“ vocamus, quod Romani deos multos habe</w:t>
      </w:r>
      <w:r>
        <w:rPr>
          <w:rFonts w:ascii="Times New Roman" w:hAnsi="Times New Roman"/>
          <w:color w:val="002060"/>
          <w:szCs w:val="24"/>
        </w:rPr>
        <w:t>ba</w:t>
      </w:r>
      <w:r w:rsidRPr="00DE2EE3">
        <w:rPr>
          <w:rFonts w:ascii="Times New Roman" w:hAnsi="Times New Roman"/>
          <w:color w:val="002060"/>
          <w:szCs w:val="24"/>
        </w:rPr>
        <w:t>nt, deum unum Christianum autem *ignora</w:t>
      </w:r>
      <w:r>
        <w:rPr>
          <w:rFonts w:ascii="Times New Roman" w:hAnsi="Times New Roman"/>
          <w:color w:val="002060"/>
          <w:szCs w:val="24"/>
        </w:rPr>
        <w:t>ba</w:t>
      </w:r>
      <w:r w:rsidRPr="00DE2EE3">
        <w:rPr>
          <w:rFonts w:ascii="Times New Roman" w:hAnsi="Times New Roman"/>
          <w:color w:val="002060"/>
          <w:szCs w:val="24"/>
        </w:rPr>
        <w:t>nt. Is Constantius hostem suum, usurpatorem</w:t>
      </w:r>
      <w:r w:rsidRPr="00DE2EE3">
        <w:rPr>
          <w:rStyle w:val="Funotenzeichen"/>
          <w:rFonts w:ascii="Times New Roman" w:hAnsi="Times New Roman"/>
          <w:color w:val="002060"/>
          <w:szCs w:val="24"/>
        </w:rPr>
        <w:footnoteReference w:id="72"/>
      </w:r>
      <w:r w:rsidRPr="00DE2EE3">
        <w:rPr>
          <w:rFonts w:ascii="Times New Roman" w:hAnsi="Times New Roman"/>
          <w:color w:val="002060"/>
          <w:szCs w:val="24"/>
        </w:rPr>
        <w:t xml:space="preserve"> Magnentium, supera</w:t>
      </w:r>
      <w:r>
        <w:rPr>
          <w:rFonts w:ascii="Times New Roman" w:hAnsi="Times New Roman"/>
          <w:color w:val="002060"/>
          <w:szCs w:val="24"/>
        </w:rPr>
        <w:t>vi</w:t>
      </w:r>
      <w:r w:rsidRPr="00DE2EE3">
        <w:rPr>
          <w:rFonts w:ascii="Times New Roman" w:hAnsi="Times New Roman"/>
          <w:color w:val="002060"/>
          <w:szCs w:val="24"/>
        </w:rPr>
        <w:t>t, quod is fratrem</w:t>
      </w:r>
      <w:r w:rsidRPr="00DE2EE3">
        <w:rPr>
          <w:rStyle w:val="Funotenzeichen"/>
          <w:rFonts w:ascii="Times New Roman" w:hAnsi="Times New Roman"/>
          <w:color w:val="002060"/>
          <w:szCs w:val="24"/>
        </w:rPr>
        <w:footnoteReference w:id="73"/>
      </w:r>
      <w:r w:rsidRPr="00DE2EE3">
        <w:rPr>
          <w:rFonts w:ascii="Times New Roman" w:hAnsi="Times New Roman"/>
          <w:color w:val="002060"/>
          <w:szCs w:val="24"/>
        </w:rPr>
        <w:t xml:space="preserve"> eius occid</w:t>
      </w:r>
      <w:r>
        <w:rPr>
          <w:rFonts w:ascii="Times New Roman" w:hAnsi="Times New Roman"/>
          <w:color w:val="002060"/>
          <w:szCs w:val="24"/>
        </w:rPr>
        <w:t>era</w:t>
      </w:r>
      <w:r w:rsidRPr="00DE2EE3">
        <w:rPr>
          <w:rFonts w:ascii="Times New Roman" w:hAnsi="Times New Roman"/>
          <w:color w:val="002060"/>
          <w:szCs w:val="24"/>
        </w:rPr>
        <w:t xml:space="preserve">t. Tum Constantio magnum imperium </w:t>
      </w:r>
      <w:r>
        <w:rPr>
          <w:rFonts w:ascii="Times New Roman" w:hAnsi="Times New Roman"/>
          <w:color w:val="002060"/>
          <w:szCs w:val="24"/>
        </w:rPr>
        <w:t>fuit</w:t>
      </w:r>
      <w:r w:rsidRPr="00DE2EE3">
        <w:rPr>
          <w:rFonts w:ascii="Times New Roman" w:hAnsi="Times New Roman"/>
          <w:color w:val="002060"/>
          <w:szCs w:val="24"/>
        </w:rPr>
        <w:t xml:space="preserve"> et *victoria de Magnentio eum maxime delecta</w:t>
      </w:r>
      <w:r>
        <w:rPr>
          <w:rFonts w:ascii="Times New Roman" w:hAnsi="Times New Roman"/>
          <w:color w:val="002060"/>
          <w:szCs w:val="24"/>
        </w:rPr>
        <w:t>ba</w:t>
      </w:r>
      <w:r w:rsidRPr="00DE2EE3">
        <w:rPr>
          <w:rFonts w:ascii="Times New Roman" w:hAnsi="Times New Roman"/>
          <w:color w:val="002060"/>
          <w:szCs w:val="24"/>
        </w:rPr>
        <w:t>t. Itaque sumptibus</w:t>
      </w:r>
      <w:r w:rsidRPr="00DE2EE3">
        <w:rPr>
          <w:rStyle w:val="Funotenzeichen"/>
          <w:rFonts w:ascii="Times New Roman" w:hAnsi="Times New Roman"/>
          <w:color w:val="002060"/>
          <w:szCs w:val="24"/>
        </w:rPr>
        <w:footnoteReference w:id="74"/>
      </w:r>
      <w:r w:rsidRPr="00DE2EE3">
        <w:rPr>
          <w:rFonts w:ascii="Times New Roman" w:hAnsi="Times New Roman"/>
          <w:color w:val="002060"/>
          <w:szCs w:val="24"/>
        </w:rPr>
        <w:t xml:space="preserve"> magnis eum arcum conficere impera</w:t>
      </w:r>
      <w:r>
        <w:rPr>
          <w:rFonts w:ascii="Times New Roman" w:hAnsi="Times New Roman"/>
          <w:color w:val="002060"/>
          <w:szCs w:val="24"/>
        </w:rPr>
        <w:t>vi</w:t>
      </w:r>
      <w:r w:rsidRPr="00DE2EE3">
        <w:rPr>
          <w:rFonts w:ascii="Times New Roman" w:hAnsi="Times New Roman"/>
          <w:color w:val="002060"/>
          <w:szCs w:val="24"/>
        </w:rPr>
        <w:t>t, quod honorem suum multis oculis in *provincia monstrare cupi</w:t>
      </w:r>
      <w:r>
        <w:rPr>
          <w:rFonts w:ascii="Times New Roman" w:hAnsi="Times New Roman"/>
          <w:color w:val="002060"/>
          <w:szCs w:val="24"/>
        </w:rPr>
        <w:t>eba</w:t>
      </w:r>
      <w:r w:rsidRPr="00DE2EE3">
        <w:rPr>
          <w:rFonts w:ascii="Times New Roman" w:hAnsi="Times New Roman"/>
          <w:color w:val="002060"/>
          <w:szCs w:val="24"/>
        </w:rPr>
        <w:t>t</w:t>
      </w:r>
      <w:r w:rsidRPr="00DE2EE3">
        <w:rPr>
          <w:rStyle w:val="Funotenzeichen"/>
          <w:rFonts w:ascii="Times New Roman" w:hAnsi="Times New Roman"/>
          <w:color w:val="002060"/>
          <w:szCs w:val="24"/>
        </w:rPr>
        <w:footnoteReference w:id="75"/>
      </w:r>
      <w:r w:rsidRPr="00DE2EE3">
        <w:rPr>
          <w:rFonts w:ascii="Times New Roman" w:hAnsi="Times New Roman"/>
          <w:color w:val="002060"/>
          <w:szCs w:val="24"/>
        </w:rPr>
        <w:t>. Romano autem populo non plac</w:t>
      </w:r>
      <w:r>
        <w:rPr>
          <w:rFonts w:ascii="Times New Roman" w:hAnsi="Times New Roman"/>
          <w:color w:val="002060"/>
          <w:szCs w:val="24"/>
        </w:rPr>
        <w:t>ui</w:t>
      </w:r>
      <w:r w:rsidRPr="00DE2EE3">
        <w:rPr>
          <w:rFonts w:ascii="Times New Roman" w:hAnsi="Times New Roman"/>
          <w:color w:val="002060"/>
          <w:szCs w:val="24"/>
        </w:rPr>
        <w:t>t imperatorem Romanum cum Romanis pugnare. Minime laeti secum cogita</w:t>
      </w:r>
      <w:r>
        <w:rPr>
          <w:rFonts w:ascii="Times New Roman" w:hAnsi="Times New Roman"/>
          <w:color w:val="002060"/>
          <w:szCs w:val="24"/>
        </w:rPr>
        <w:t>ba</w:t>
      </w:r>
      <w:r w:rsidRPr="00DE2EE3">
        <w:rPr>
          <w:rFonts w:ascii="Times New Roman" w:hAnsi="Times New Roman"/>
          <w:color w:val="002060"/>
          <w:szCs w:val="24"/>
        </w:rPr>
        <w:t>nt: „Si alii populi barbari *provincias nostras armis oppugnant et nos terrent, necesse non est copias nostras pugnam contra milites nostros committere. Iis sumptibus</w:t>
      </w:r>
      <w:r w:rsidRPr="00DE2EE3">
        <w:rPr>
          <w:rStyle w:val="Funotenzeichen"/>
          <w:rFonts w:ascii="Times New Roman" w:hAnsi="Times New Roman"/>
          <w:color w:val="002060"/>
          <w:szCs w:val="24"/>
        </w:rPr>
        <w:footnoteReference w:id="76"/>
      </w:r>
      <w:r w:rsidRPr="00DE2EE3">
        <w:rPr>
          <w:rFonts w:ascii="Times New Roman" w:hAnsi="Times New Roman"/>
          <w:color w:val="002060"/>
          <w:szCs w:val="24"/>
        </w:rPr>
        <w:t xml:space="preserve"> bellum civile</w:t>
      </w:r>
      <w:r w:rsidRPr="00DE2EE3">
        <w:rPr>
          <w:rStyle w:val="Funotenzeichen"/>
          <w:rFonts w:ascii="Times New Roman" w:hAnsi="Times New Roman"/>
          <w:color w:val="002060"/>
          <w:szCs w:val="24"/>
        </w:rPr>
        <w:footnoteReference w:id="77"/>
      </w:r>
      <w:r w:rsidRPr="00DE2EE3">
        <w:rPr>
          <w:rFonts w:ascii="Times New Roman" w:hAnsi="Times New Roman"/>
          <w:color w:val="002060"/>
          <w:szCs w:val="24"/>
        </w:rPr>
        <w:t xml:space="preserve"> gerere et *arcum magnum aedificare non licet.“</w:t>
      </w:r>
    </w:p>
    <w:p w:rsidR="00BD72E1" w:rsidRPr="00DE2EE3" w:rsidRDefault="00BD72E1" w:rsidP="00BD72E1">
      <w:pPr>
        <w:rPr>
          <w:color w:val="002060"/>
        </w:rPr>
      </w:pPr>
      <w:r w:rsidRPr="00DE2EE3">
        <w:rPr>
          <w:rFonts w:ascii="Times New Roman" w:hAnsi="Times New Roman"/>
          <w:color w:val="002060"/>
          <w:szCs w:val="24"/>
        </w:rPr>
        <w:t>Dum imperator Valentinianus anno trecentesimo septuagesimo quinto Carnunti manet, oppidum „*desertum nunc et squalens</w:t>
      </w:r>
      <w:r w:rsidRPr="00DE2EE3">
        <w:rPr>
          <w:rStyle w:val="Funotenzeichen"/>
          <w:rFonts w:ascii="Times New Roman" w:hAnsi="Times New Roman"/>
          <w:color w:val="002060"/>
          <w:szCs w:val="24"/>
        </w:rPr>
        <w:footnoteReference w:id="78"/>
      </w:r>
      <w:r w:rsidRPr="00DE2EE3">
        <w:rPr>
          <w:rFonts w:ascii="Times New Roman" w:hAnsi="Times New Roman"/>
          <w:color w:val="002060"/>
          <w:szCs w:val="24"/>
        </w:rPr>
        <w:t>“ di</w:t>
      </w:r>
      <w:r>
        <w:rPr>
          <w:rFonts w:ascii="Times New Roman" w:hAnsi="Times New Roman"/>
          <w:color w:val="002060"/>
          <w:szCs w:val="24"/>
        </w:rPr>
        <w:t>x</w:t>
      </w:r>
      <w:r w:rsidRPr="00DE2EE3">
        <w:rPr>
          <w:rFonts w:ascii="Times New Roman" w:hAnsi="Times New Roman"/>
          <w:color w:val="002060"/>
          <w:szCs w:val="24"/>
        </w:rPr>
        <w:t>it.</w:t>
      </w:r>
    </w:p>
    <w:p w:rsidR="00BD72E1" w:rsidRPr="00DE2EE3" w:rsidRDefault="00BD72E1" w:rsidP="00BD72E1">
      <w:pPr>
        <w:rPr>
          <w:rFonts w:ascii="Times New Roman" w:hAnsi="Times New Roman"/>
          <w:color w:val="002060"/>
          <w:szCs w:val="24"/>
        </w:rPr>
      </w:pPr>
      <w:r w:rsidRPr="00DE2EE3">
        <w:rPr>
          <w:rFonts w:ascii="Times New Roman" w:hAnsi="Times New Roman"/>
          <w:color w:val="002060"/>
          <w:szCs w:val="24"/>
        </w:rPr>
        <w:t>Deinde Hunnorum gens</w:t>
      </w:r>
      <w:r w:rsidRPr="00DE2EE3">
        <w:rPr>
          <w:rStyle w:val="Funotenzeichen"/>
          <w:rFonts w:ascii="Times New Roman" w:hAnsi="Times New Roman"/>
          <w:color w:val="002060"/>
          <w:szCs w:val="24"/>
        </w:rPr>
        <w:footnoteReference w:id="79"/>
      </w:r>
      <w:r w:rsidRPr="00DE2EE3">
        <w:rPr>
          <w:rFonts w:ascii="Times New Roman" w:hAnsi="Times New Roman"/>
          <w:color w:val="002060"/>
          <w:szCs w:val="24"/>
        </w:rPr>
        <w:t xml:space="preserve"> et postremo Vandali populum Romanum ex</w:t>
      </w:r>
      <w:r>
        <w:rPr>
          <w:rFonts w:ascii="Times New Roman" w:hAnsi="Times New Roman"/>
          <w:color w:val="002060"/>
          <w:szCs w:val="24"/>
        </w:rPr>
        <w:t>pulerunt</w:t>
      </w:r>
      <w:r w:rsidRPr="00DE2EE3">
        <w:rPr>
          <w:rFonts w:ascii="Times New Roman" w:hAnsi="Times New Roman"/>
          <w:color w:val="002060"/>
          <w:szCs w:val="24"/>
        </w:rPr>
        <w:t>, aedificia dele</w:t>
      </w:r>
      <w:r>
        <w:rPr>
          <w:rFonts w:ascii="Times New Roman" w:hAnsi="Times New Roman"/>
          <w:color w:val="002060"/>
          <w:szCs w:val="24"/>
        </w:rPr>
        <w:t>veru</w:t>
      </w:r>
      <w:r w:rsidRPr="00DE2EE3">
        <w:rPr>
          <w:rFonts w:ascii="Times New Roman" w:hAnsi="Times New Roman"/>
          <w:color w:val="002060"/>
          <w:szCs w:val="24"/>
        </w:rPr>
        <w:t>nt, bona rapu</w:t>
      </w:r>
      <w:r>
        <w:rPr>
          <w:rFonts w:ascii="Times New Roman" w:hAnsi="Times New Roman"/>
          <w:color w:val="002060"/>
          <w:szCs w:val="24"/>
        </w:rPr>
        <w:t>eru</w:t>
      </w:r>
      <w:r w:rsidRPr="00DE2EE3">
        <w:rPr>
          <w:rFonts w:ascii="Times New Roman" w:hAnsi="Times New Roman"/>
          <w:color w:val="002060"/>
          <w:szCs w:val="24"/>
        </w:rPr>
        <w:t>nt. Ii autem se serva</w:t>
      </w:r>
      <w:r>
        <w:rPr>
          <w:rFonts w:ascii="Times New Roman" w:hAnsi="Times New Roman"/>
          <w:color w:val="002060"/>
          <w:szCs w:val="24"/>
        </w:rPr>
        <w:t>verunt</w:t>
      </w:r>
      <w:r w:rsidRPr="00DE2EE3">
        <w:rPr>
          <w:rFonts w:ascii="Times New Roman" w:hAnsi="Times New Roman"/>
          <w:color w:val="002060"/>
          <w:szCs w:val="24"/>
        </w:rPr>
        <w:t xml:space="preserve"> et in Italiam cum bonis suis fug</w:t>
      </w:r>
      <w:r>
        <w:rPr>
          <w:rFonts w:ascii="Times New Roman" w:hAnsi="Times New Roman"/>
          <w:color w:val="002060"/>
          <w:szCs w:val="24"/>
        </w:rPr>
        <w:t>er</w:t>
      </w:r>
      <w:r w:rsidRPr="00DE2EE3">
        <w:rPr>
          <w:rFonts w:ascii="Times New Roman" w:hAnsi="Times New Roman"/>
          <w:color w:val="002060"/>
          <w:szCs w:val="24"/>
        </w:rPr>
        <w:t>unt, sed oppidum Carnuntum et terram ad limitem</w:t>
      </w:r>
      <w:r w:rsidRPr="00DE2EE3">
        <w:rPr>
          <w:rStyle w:val="Funotenzeichen"/>
          <w:rFonts w:ascii="Times New Roman" w:hAnsi="Times New Roman"/>
          <w:color w:val="002060"/>
          <w:szCs w:val="24"/>
        </w:rPr>
        <w:footnoteReference w:id="80"/>
      </w:r>
      <w:r w:rsidRPr="00DE2EE3">
        <w:rPr>
          <w:rFonts w:ascii="Times New Roman" w:hAnsi="Times New Roman"/>
          <w:color w:val="002060"/>
          <w:szCs w:val="24"/>
        </w:rPr>
        <w:t xml:space="preserve"> reliqu</w:t>
      </w:r>
      <w:r>
        <w:rPr>
          <w:rFonts w:ascii="Times New Roman" w:hAnsi="Times New Roman"/>
          <w:color w:val="002060"/>
          <w:szCs w:val="24"/>
        </w:rPr>
        <w:t>er</w:t>
      </w:r>
      <w:r w:rsidRPr="00DE2EE3">
        <w:rPr>
          <w:rFonts w:ascii="Times New Roman" w:hAnsi="Times New Roman"/>
          <w:color w:val="002060"/>
          <w:szCs w:val="24"/>
        </w:rPr>
        <w:t>unt. Naves, quae</w:t>
      </w:r>
      <w:r w:rsidRPr="00DE2EE3">
        <w:rPr>
          <w:rStyle w:val="Funotenzeichen"/>
          <w:rFonts w:ascii="Times New Roman" w:hAnsi="Times New Roman"/>
          <w:color w:val="002060"/>
          <w:szCs w:val="24"/>
        </w:rPr>
        <w:footnoteReference w:id="81"/>
      </w:r>
      <w:r w:rsidRPr="00DE2EE3">
        <w:rPr>
          <w:rFonts w:ascii="Times New Roman" w:hAnsi="Times New Roman"/>
          <w:color w:val="002060"/>
          <w:szCs w:val="24"/>
        </w:rPr>
        <w:t xml:space="preserve"> Carnunti </w:t>
      </w:r>
      <w:r>
        <w:rPr>
          <w:rFonts w:ascii="Times New Roman" w:hAnsi="Times New Roman"/>
          <w:color w:val="002060"/>
          <w:szCs w:val="24"/>
        </w:rPr>
        <w:t>erant</w:t>
      </w:r>
      <w:r w:rsidRPr="00DE2EE3">
        <w:rPr>
          <w:rFonts w:ascii="Times New Roman" w:hAnsi="Times New Roman"/>
          <w:color w:val="002060"/>
          <w:szCs w:val="24"/>
        </w:rPr>
        <w:t>, nunc Vindobonam mi</w:t>
      </w:r>
      <w:r>
        <w:rPr>
          <w:rFonts w:ascii="Times New Roman" w:hAnsi="Times New Roman"/>
          <w:color w:val="002060"/>
          <w:szCs w:val="24"/>
        </w:rPr>
        <w:t>serunt</w:t>
      </w:r>
      <w:r w:rsidRPr="00DE2EE3">
        <w:rPr>
          <w:rFonts w:ascii="Times New Roman" w:hAnsi="Times New Roman"/>
          <w:color w:val="002060"/>
          <w:szCs w:val="24"/>
        </w:rPr>
        <w:t>.</w:t>
      </w:r>
    </w:p>
    <w:p w:rsidR="00BD72E1" w:rsidRDefault="00BD72E1"/>
    <w:sectPr w:rsidR="00BD72E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15C" w:rsidRDefault="00F3515C" w:rsidP="00BD72E1">
      <w:pPr>
        <w:spacing w:after="0" w:line="240" w:lineRule="auto"/>
      </w:pPr>
      <w:r>
        <w:separator/>
      </w:r>
    </w:p>
  </w:endnote>
  <w:endnote w:type="continuationSeparator" w:id="0">
    <w:p w:rsidR="00F3515C" w:rsidRDefault="00F3515C" w:rsidP="00BD7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15C" w:rsidRDefault="00F3515C" w:rsidP="00BD72E1">
      <w:pPr>
        <w:spacing w:after="0" w:line="240" w:lineRule="auto"/>
      </w:pPr>
      <w:r>
        <w:separator/>
      </w:r>
    </w:p>
  </w:footnote>
  <w:footnote w:type="continuationSeparator" w:id="0">
    <w:p w:rsidR="00F3515C" w:rsidRDefault="00F3515C" w:rsidP="00BD72E1">
      <w:pPr>
        <w:spacing w:after="0" w:line="240" w:lineRule="auto"/>
      </w:pPr>
      <w:r>
        <w:continuationSeparator/>
      </w:r>
    </w:p>
  </w:footnote>
  <w:footnote w:id="1">
    <w:p w:rsidR="00BD72E1" w:rsidRDefault="00BD72E1" w:rsidP="00BD72E1">
      <w:pPr>
        <w:pStyle w:val="Funotentext"/>
      </w:pPr>
      <w:r>
        <w:rPr>
          <w:rStyle w:val="Funotenzeichen"/>
        </w:rPr>
        <w:footnoteRef/>
      </w:r>
      <w:r>
        <w:tab/>
      </w:r>
      <w:r>
        <w:rPr>
          <w:b/>
        </w:rPr>
        <w:t>Danuvius</w:t>
      </w:r>
      <w:r>
        <w:t>, -i m.: Donau</w:t>
      </w:r>
    </w:p>
  </w:footnote>
  <w:footnote w:id="2">
    <w:p w:rsidR="00BD72E1" w:rsidRDefault="00BD72E1" w:rsidP="00BD72E1">
      <w:pPr>
        <w:pStyle w:val="Funotentext"/>
      </w:pPr>
      <w:r>
        <w:rPr>
          <w:rStyle w:val="Funotenzeichen"/>
        </w:rPr>
        <w:footnoteRef/>
      </w:r>
      <w:r>
        <w:tab/>
      </w:r>
      <w:r>
        <w:rPr>
          <w:b/>
        </w:rPr>
        <w:t>situs</w:t>
      </w:r>
      <w:r>
        <w:t>, -a, -um: gelegen</w:t>
      </w:r>
    </w:p>
  </w:footnote>
  <w:footnote w:id="3">
    <w:p w:rsidR="00BD72E1" w:rsidRDefault="00BD72E1" w:rsidP="00BD72E1">
      <w:pPr>
        <w:pStyle w:val="Funotentext"/>
      </w:pPr>
      <w:r>
        <w:rPr>
          <w:rStyle w:val="Funotenzeichen"/>
        </w:rPr>
        <w:footnoteRef/>
      </w:r>
      <w:r>
        <w:tab/>
      </w:r>
      <w:r w:rsidRPr="00DE2EE3">
        <w:rPr>
          <w:b/>
          <w:bCs/>
          <w:u w:val="single"/>
        </w:rPr>
        <w:t>Der AcI mit Inf. Präs. aktiv wurde vorweg behandelt.</w:t>
      </w:r>
    </w:p>
  </w:footnote>
  <w:footnote w:id="4">
    <w:p w:rsidR="00BD72E1" w:rsidRDefault="00BD72E1" w:rsidP="00BD72E1">
      <w:pPr>
        <w:pStyle w:val="Funotentext"/>
      </w:pPr>
      <w:r>
        <w:rPr>
          <w:rStyle w:val="Funotenzeichen"/>
        </w:rPr>
        <w:footnoteRef/>
      </w:r>
      <w:r>
        <w:tab/>
      </w:r>
      <w:r>
        <w:rPr>
          <w:b/>
        </w:rPr>
        <w:t>barbarus</w:t>
      </w:r>
      <w:r>
        <w:t xml:space="preserve">, -a, -um: barbarisch, wild; </w:t>
      </w:r>
      <w:r>
        <w:rPr>
          <w:b/>
        </w:rPr>
        <w:t>barbarus</w:t>
      </w:r>
      <w:r>
        <w:t>, -i m.: der Barbar</w:t>
      </w:r>
    </w:p>
  </w:footnote>
  <w:footnote w:id="5">
    <w:p w:rsidR="00BD72E1" w:rsidRDefault="00BD72E1" w:rsidP="00BD72E1">
      <w:pPr>
        <w:pStyle w:val="Funotentext"/>
      </w:pPr>
      <w:r>
        <w:rPr>
          <w:rStyle w:val="Funotenzeichen"/>
        </w:rPr>
        <w:footnoteRef/>
      </w:r>
      <w:r>
        <w:tab/>
      </w:r>
      <w:r>
        <w:rPr>
          <w:b/>
        </w:rPr>
        <w:t>barbarus</w:t>
      </w:r>
      <w:r>
        <w:t xml:space="preserve">, -a, -um: barbarisch, wild; </w:t>
      </w:r>
      <w:r>
        <w:rPr>
          <w:b/>
        </w:rPr>
        <w:t>barbarus</w:t>
      </w:r>
      <w:r>
        <w:t>, -i m.: der Barbar</w:t>
      </w:r>
    </w:p>
  </w:footnote>
  <w:footnote w:id="6">
    <w:p w:rsidR="00BD72E1" w:rsidRDefault="00BD72E1" w:rsidP="00BD72E1">
      <w:pPr>
        <w:pStyle w:val="Funotentext"/>
      </w:pPr>
      <w:r>
        <w:rPr>
          <w:rStyle w:val="Funotenzeichen"/>
        </w:rPr>
        <w:footnoteRef/>
      </w:r>
      <w:r>
        <w:tab/>
      </w:r>
      <w:r>
        <w:rPr>
          <w:b/>
        </w:rPr>
        <w:t>lignum</w:t>
      </w:r>
      <w:r>
        <w:t>, -i n.: Holz</w:t>
      </w:r>
    </w:p>
  </w:footnote>
  <w:footnote w:id="7">
    <w:p w:rsidR="00BD72E1" w:rsidRDefault="00BD72E1" w:rsidP="00BD72E1">
      <w:pPr>
        <w:pStyle w:val="Funotentext"/>
      </w:pPr>
      <w:r>
        <w:rPr>
          <w:rStyle w:val="Funotenzeichen"/>
        </w:rPr>
        <w:footnoteRef/>
      </w:r>
      <w:r>
        <w:tab/>
      </w:r>
      <w:r>
        <w:rPr>
          <w:b/>
        </w:rPr>
        <w:t>fac-tus</w:t>
      </w:r>
      <w:r>
        <w:t xml:space="preserve">, fac-ta, fac-tum: </w:t>
      </w:r>
      <w:r>
        <w:rPr>
          <w:i/>
        </w:rPr>
        <w:t>2. Mittelwort von</w:t>
      </w:r>
      <w:r>
        <w:t xml:space="preserve"> facere</w:t>
      </w:r>
    </w:p>
  </w:footnote>
  <w:footnote w:id="8">
    <w:p w:rsidR="00BD72E1" w:rsidRDefault="00BD72E1" w:rsidP="00BD72E1">
      <w:pPr>
        <w:pStyle w:val="Funotentext"/>
      </w:pPr>
      <w:r>
        <w:rPr>
          <w:rStyle w:val="Funotenzeichen"/>
        </w:rPr>
        <w:footnoteRef/>
      </w:r>
      <w:r>
        <w:t xml:space="preserve"> </w:t>
      </w:r>
      <w:r>
        <w:tab/>
      </w:r>
      <w:r>
        <w:rPr>
          <w:b/>
        </w:rPr>
        <w:t>mercator</w:t>
      </w:r>
      <w:r>
        <w:t>/negotiator, -oris m.: Händler</w:t>
      </w:r>
    </w:p>
  </w:footnote>
  <w:footnote w:id="9">
    <w:p w:rsidR="00BD72E1" w:rsidRDefault="00BD72E1" w:rsidP="00BD72E1">
      <w:pPr>
        <w:pStyle w:val="Funotentext"/>
      </w:pPr>
      <w:r>
        <w:rPr>
          <w:rStyle w:val="Funotenzeichen"/>
        </w:rPr>
        <w:footnoteRef/>
      </w:r>
      <w:r>
        <w:tab/>
      </w:r>
      <w:r>
        <w:rPr>
          <w:b/>
        </w:rPr>
        <w:t>pono</w:t>
      </w:r>
      <w:r>
        <w:t>, -ere: aufstellen</w:t>
      </w:r>
    </w:p>
  </w:footnote>
  <w:footnote w:id="10">
    <w:p w:rsidR="00BD72E1" w:rsidRDefault="00BD72E1" w:rsidP="00BD72E1">
      <w:pPr>
        <w:pStyle w:val="Funotentext"/>
      </w:pPr>
      <w:r>
        <w:rPr>
          <w:rStyle w:val="Funotenzeichen"/>
        </w:rPr>
        <w:footnoteRef/>
      </w:r>
      <w:r>
        <w:tab/>
      </w:r>
      <w:r>
        <w:rPr>
          <w:b/>
        </w:rPr>
        <w:t>superior</w:t>
      </w:r>
      <w:r>
        <w:t>, superioris: Ober-, der/die/das obere</w:t>
      </w:r>
    </w:p>
  </w:footnote>
  <w:footnote w:id="11">
    <w:p w:rsidR="00BD72E1" w:rsidRDefault="00BD72E1" w:rsidP="00BD72E1">
      <w:pPr>
        <w:pStyle w:val="Funotentext"/>
      </w:pPr>
      <w:r>
        <w:rPr>
          <w:rStyle w:val="Funotenzeichen"/>
        </w:rPr>
        <w:footnoteRef/>
      </w:r>
      <w:r>
        <w:tab/>
      </w:r>
      <w:r>
        <w:rPr>
          <w:b/>
        </w:rPr>
        <w:t>ludus</w:t>
      </w:r>
      <w:r>
        <w:t>, -i m.: Spiel, hier: Schule</w:t>
      </w:r>
    </w:p>
  </w:footnote>
  <w:footnote w:id="12">
    <w:p w:rsidR="00BD72E1" w:rsidRDefault="00BD72E1" w:rsidP="00BD72E1">
      <w:pPr>
        <w:pStyle w:val="Funotentext"/>
      </w:pPr>
      <w:r>
        <w:rPr>
          <w:rStyle w:val="Funotenzeichen"/>
        </w:rPr>
        <w:footnoteRef/>
      </w:r>
      <w:r>
        <w:tab/>
      </w:r>
      <w:r>
        <w:rPr>
          <w:b/>
        </w:rPr>
        <w:t>hodie</w:t>
      </w:r>
      <w:r>
        <w:t>: heute</w:t>
      </w:r>
    </w:p>
  </w:footnote>
  <w:footnote w:id="13">
    <w:p w:rsidR="00BD72E1" w:rsidRDefault="00BD72E1" w:rsidP="00BD72E1">
      <w:pPr>
        <w:pStyle w:val="Funotentext"/>
      </w:pPr>
      <w:r>
        <w:rPr>
          <w:rStyle w:val="Funotenzeichen"/>
        </w:rPr>
        <w:footnoteRef/>
      </w:r>
      <w:r>
        <w:tab/>
      </w:r>
      <w:r>
        <w:rPr>
          <w:b/>
        </w:rPr>
        <w:t>sacerdos</w:t>
      </w:r>
      <w:r>
        <w:t>, sacerdotis m./f.: Priester/in</w:t>
      </w:r>
    </w:p>
  </w:footnote>
  <w:footnote w:id="14">
    <w:p w:rsidR="00BD72E1" w:rsidRDefault="00BD72E1" w:rsidP="00BD72E1">
      <w:pPr>
        <w:pStyle w:val="Funotentext"/>
      </w:pPr>
      <w:r>
        <w:rPr>
          <w:rStyle w:val="Funotenzeichen"/>
        </w:rPr>
        <w:footnoteRef/>
      </w:r>
      <w:r>
        <w:tab/>
      </w:r>
      <w:r>
        <w:rPr>
          <w:b/>
        </w:rPr>
        <w:t>sto</w:t>
      </w:r>
      <w:r>
        <w:t>, stare: stehen (vgl. statim)</w:t>
      </w:r>
    </w:p>
  </w:footnote>
  <w:footnote w:id="15">
    <w:p w:rsidR="00BD72E1" w:rsidRDefault="00BD72E1" w:rsidP="00BD72E1">
      <w:pPr>
        <w:pStyle w:val="Funotentext"/>
      </w:pPr>
      <w:r>
        <w:rPr>
          <w:rStyle w:val="Funotenzeichen"/>
        </w:rPr>
        <w:footnoteRef/>
      </w:r>
      <w:r>
        <w:tab/>
      </w:r>
      <w:r>
        <w:rPr>
          <w:b/>
        </w:rPr>
        <w:t>manus</w:t>
      </w:r>
      <w:r>
        <w:t>, -us f.: Hand</w:t>
      </w:r>
    </w:p>
  </w:footnote>
  <w:footnote w:id="16">
    <w:p w:rsidR="00BD72E1" w:rsidRDefault="00BD72E1" w:rsidP="00BD72E1">
      <w:pPr>
        <w:pStyle w:val="Funotentext"/>
      </w:pPr>
      <w:r>
        <w:rPr>
          <w:rStyle w:val="Funotenzeichen"/>
        </w:rPr>
        <w:footnoteRef/>
      </w:r>
      <w:r>
        <w:tab/>
      </w:r>
      <w:r>
        <w:rPr>
          <w:b/>
        </w:rPr>
        <w:t>bipennis</w:t>
      </w:r>
      <w:r>
        <w:t>, -is f.: Doppelaxt</w:t>
      </w:r>
    </w:p>
  </w:footnote>
  <w:footnote w:id="17">
    <w:p w:rsidR="00BD72E1" w:rsidRDefault="00BD72E1" w:rsidP="00BD72E1">
      <w:pPr>
        <w:pStyle w:val="Funotentext"/>
      </w:pPr>
      <w:r>
        <w:rPr>
          <w:rStyle w:val="Funotenzeichen"/>
        </w:rPr>
        <w:footnoteRef/>
      </w:r>
      <w:r>
        <w:tab/>
      </w:r>
      <w:r>
        <w:rPr>
          <w:b/>
        </w:rPr>
        <w:t>fulmen</w:t>
      </w:r>
      <w:r>
        <w:t>, fulminis n.: Blitz</w:t>
      </w:r>
    </w:p>
  </w:footnote>
  <w:footnote w:id="18">
    <w:p w:rsidR="00BD72E1" w:rsidRDefault="00BD72E1" w:rsidP="00BD72E1">
      <w:pPr>
        <w:pStyle w:val="Funotentext"/>
      </w:pPr>
      <w:r>
        <w:rPr>
          <w:rStyle w:val="Funotenzeichen"/>
        </w:rPr>
        <w:footnoteRef/>
      </w:r>
      <w:r>
        <w:tab/>
      </w:r>
      <w:r>
        <w:rPr>
          <w:b/>
        </w:rPr>
        <w:t>hodie</w:t>
      </w:r>
      <w:r>
        <w:t>: heute</w:t>
      </w:r>
    </w:p>
  </w:footnote>
  <w:footnote w:id="19">
    <w:p w:rsidR="00BD72E1" w:rsidRDefault="00BD72E1" w:rsidP="00BD72E1">
      <w:pPr>
        <w:pStyle w:val="Funotentext"/>
      </w:pPr>
      <w:r>
        <w:rPr>
          <w:rStyle w:val="Funotenzeichen"/>
        </w:rPr>
        <w:footnoteRef/>
      </w:r>
      <w:r>
        <w:tab/>
      </w:r>
      <w:r>
        <w:rPr>
          <w:b/>
        </w:rPr>
        <w:t>colligo</w:t>
      </w:r>
      <w:r>
        <w:t>, colligere: sammeln, versammeln</w:t>
      </w:r>
    </w:p>
  </w:footnote>
  <w:footnote w:id="20">
    <w:p w:rsidR="00BD72E1" w:rsidRDefault="00BD72E1" w:rsidP="00BD72E1">
      <w:pPr>
        <w:pStyle w:val="Funotentext"/>
      </w:pPr>
      <w:r>
        <w:rPr>
          <w:rStyle w:val="Funotenzeichen"/>
        </w:rPr>
        <w:footnoteRef/>
      </w:r>
      <w:r>
        <w:tab/>
        <w:t>dem/welchem</w:t>
      </w:r>
    </w:p>
  </w:footnote>
  <w:footnote w:id="21">
    <w:p w:rsidR="00BD72E1" w:rsidRDefault="00BD72E1" w:rsidP="00BD72E1">
      <w:pPr>
        <w:pStyle w:val="Funotentext"/>
      </w:pPr>
      <w:r>
        <w:rPr>
          <w:rStyle w:val="Funotenzeichen"/>
        </w:rPr>
        <w:footnoteRef/>
      </w:r>
      <w:r>
        <w:tab/>
      </w:r>
      <w:r>
        <w:rPr>
          <w:b/>
        </w:rPr>
        <w:t>municipium</w:t>
      </w:r>
      <w:r>
        <w:t>, -i n.: Munizipium (Kleinstadt in einer Provinz mit römischem Bürgerrecht)</w:t>
      </w:r>
    </w:p>
  </w:footnote>
  <w:footnote w:id="22">
    <w:p w:rsidR="00BD72E1" w:rsidRDefault="00BD72E1" w:rsidP="00BD72E1">
      <w:pPr>
        <w:pStyle w:val="Funotentext"/>
      </w:pPr>
      <w:r>
        <w:rPr>
          <w:rStyle w:val="Funotenzeichen"/>
        </w:rPr>
        <w:footnoteRef/>
      </w:r>
      <w:r>
        <w:tab/>
      </w:r>
      <w:r>
        <w:rPr>
          <w:b/>
        </w:rPr>
        <w:t>gens</w:t>
      </w:r>
      <w:r>
        <w:t>, gentis f.: Volk, Stamm, Geschlecht</w:t>
      </w:r>
    </w:p>
  </w:footnote>
  <w:footnote w:id="23">
    <w:p w:rsidR="00BD72E1" w:rsidRDefault="00BD72E1" w:rsidP="00BD72E1">
      <w:pPr>
        <w:pStyle w:val="Funotentext"/>
      </w:pPr>
      <w:r>
        <w:rPr>
          <w:rStyle w:val="Funotenzeichen"/>
        </w:rPr>
        <w:footnoteRef/>
      </w:r>
      <w:r>
        <w:tab/>
      </w:r>
      <w:r>
        <w:rPr>
          <w:b/>
        </w:rPr>
        <w:t>limes</w:t>
      </w:r>
      <w:r>
        <w:t>, limitis m.: der Limes (befestigte Grenze zwischen dem römischen Reich und dem Norden)</w:t>
      </w:r>
    </w:p>
  </w:footnote>
  <w:footnote w:id="24">
    <w:p w:rsidR="00BD72E1" w:rsidRDefault="00BD72E1" w:rsidP="00BD72E1">
      <w:pPr>
        <w:pStyle w:val="Funotentext"/>
      </w:pPr>
      <w:r>
        <w:rPr>
          <w:rStyle w:val="Funotenzeichen"/>
        </w:rPr>
        <w:footnoteRef/>
      </w:r>
      <w:r>
        <w:tab/>
      </w:r>
      <w:r>
        <w:rPr>
          <w:b/>
        </w:rPr>
        <w:t>defendo</w:t>
      </w:r>
      <w:r>
        <w:t>, defendere: verteidigen</w:t>
      </w:r>
    </w:p>
  </w:footnote>
  <w:footnote w:id="25">
    <w:p w:rsidR="00BD72E1" w:rsidRDefault="00BD72E1" w:rsidP="00BD72E1">
      <w:pPr>
        <w:pStyle w:val="Funotentext"/>
      </w:pPr>
      <w:r>
        <w:rPr>
          <w:rStyle w:val="Funotenzeichen"/>
        </w:rPr>
        <w:footnoteRef/>
      </w:r>
      <w:r>
        <w:tab/>
      </w:r>
      <w:r>
        <w:rPr>
          <w:b/>
        </w:rPr>
        <w:t>mos</w:t>
      </w:r>
      <w:r>
        <w:t>, moris m.: Sitte</w:t>
      </w:r>
    </w:p>
  </w:footnote>
  <w:footnote w:id="26">
    <w:p w:rsidR="00BD72E1" w:rsidRDefault="00BD72E1" w:rsidP="00BD72E1">
      <w:pPr>
        <w:pStyle w:val="Funotentext"/>
      </w:pPr>
      <w:r>
        <w:rPr>
          <w:rStyle w:val="Funotenzeichen"/>
        </w:rPr>
        <w:footnoteRef/>
      </w:r>
      <w:r>
        <w:tab/>
      </w:r>
      <w:r>
        <w:rPr>
          <w:b/>
        </w:rPr>
        <w:t>scribo</w:t>
      </w:r>
      <w:r>
        <w:t>, scribere: schreiben</w:t>
      </w:r>
    </w:p>
  </w:footnote>
  <w:footnote w:id="27">
    <w:p w:rsidR="00BD72E1" w:rsidRDefault="00BD72E1" w:rsidP="00BD72E1">
      <w:pPr>
        <w:pStyle w:val="Funotentext"/>
      </w:pPr>
      <w:r>
        <w:rPr>
          <w:rStyle w:val="Funotenzeichen"/>
        </w:rPr>
        <w:footnoteRef/>
      </w:r>
      <w:r>
        <w:tab/>
      </w:r>
      <w:r>
        <w:rPr>
          <w:b/>
        </w:rPr>
        <w:t>lies</w:t>
      </w:r>
      <w:r>
        <w:t>: „Tà eis heautón“ („Über sich selbst“)</w:t>
      </w:r>
    </w:p>
  </w:footnote>
  <w:footnote w:id="28">
    <w:p w:rsidR="00BD72E1" w:rsidRDefault="00BD72E1" w:rsidP="00BD72E1">
      <w:pPr>
        <w:pStyle w:val="Funotentext"/>
      </w:pPr>
      <w:r>
        <w:rPr>
          <w:rStyle w:val="Funotenzeichen"/>
        </w:rPr>
        <w:footnoteRef/>
      </w:r>
      <w:r>
        <w:tab/>
      </w:r>
      <w:r>
        <w:rPr>
          <w:b/>
        </w:rPr>
        <w:t>Stoici</w:t>
      </w:r>
      <w:r>
        <w:t>, -orum m.: die Stoiker (eine bestimmte Denkrichtung/Schule der griechischen Philosphie)</w:t>
      </w:r>
    </w:p>
  </w:footnote>
  <w:footnote w:id="29">
    <w:p w:rsidR="00BD72E1" w:rsidRDefault="00BD72E1" w:rsidP="00BD72E1">
      <w:pPr>
        <w:pStyle w:val="Funotentext"/>
      </w:pPr>
      <w:r>
        <w:rPr>
          <w:rStyle w:val="Funotenzeichen"/>
        </w:rPr>
        <w:footnoteRef/>
      </w:r>
      <w:r>
        <w:tab/>
      </w:r>
      <w:r>
        <w:rPr>
          <w:b/>
        </w:rPr>
        <w:t>aut</w:t>
      </w:r>
      <w:r>
        <w:t>: oder</w:t>
      </w:r>
    </w:p>
  </w:footnote>
  <w:footnote w:id="30">
    <w:p w:rsidR="00BD72E1" w:rsidRDefault="00BD72E1" w:rsidP="00BD72E1">
      <w:pPr>
        <w:pStyle w:val="Funotentext"/>
      </w:pPr>
      <w:r>
        <w:rPr>
          <w:rStyle w:val="Funotenzeichen"/>
        </w:rPr>
        <w:footnoteRef/>
      </w:r>
      <w:r>
        <w:tab/>
      </w:r>
      <w:r w:rsidRPr="00DB3CF3">
        <w:rPr>
          <w:b/>
          <w:bCs/>
        </w:rPr>
        <w:t>sit</w:t>
      </w:r>
      <w:r>
        <w:t>: übersetze wie: est</w:t>
      </w:r>
    </w:p>
  </w:footnote>
  <w:footnote w:id="31">
    <w:p w:rsidR="00BD72E1" w:rsidRDefault="00BD72E1" w:rsidP="00BD72E1">
      <w:pPr>
        <w:pStyle w:val="Funotentext"/>
      </w:pPr>
      <w:r>
        <w:rPr>
          <w:rStyle w:val="Funotenzeichen"/>
        </w:rPr>
        <w:footnoteRef/>
      </w:r>
      <w:r>
        <w:tab/>
      </w:r>
      <w:r>
        <w:rPr>
          <w:b/>
        </w:rPr>
        <w:t>ali</w:t>
      </w:r>
      <w:r>
        <w:t>-…: irgend-…</w:t>
      </w:r>
    </w:p>
  </w:footnote>
  <w:footnote w:id="32">
    <w:p w:rsidR="00BD72E1" w:rsidRDefault="00BD72E1" w:rsidP="00BD72E1">
      <w:pPr>
        <w:pStyle w:val="Funotentext"/>
      </w:pPr>
      <w:r>
        <w:rPr>
          <w:rStyle w:val="Funotenzeichen"/>
        </w:rPr>
        <w:footnoteRef/>
      </w:r>
      <w:r>
        <w:tab/>
      </w:r>
      <w:r>
        <w:rPr>
          <w:b/>
        </w:rPr>
        <w:t>pretiosus</w:t>
      </w:r>
      <w:r>
        <w:t>, -a, -um</w:t>
      </w:r>
    </w:p>
  </w:footnote>
  <w:footnote w:id="33">
    <w:p w:rsidR="00BD72E1" w:rsidRDefault="00BD72E1" w:rsidP="00BD72E1">
      <w:pPr>
        <w:pStyle w:val="Funotentext"/>
      </w:pPr>
      <w:r>
        <w:rPr>
          <w:rStyle w:val="Funotenzeichen"/>
        </w:rPr>
        <w:footnoteRef/>
      </w:r>
      <w:r>
        <w:tab/>
      </w:r>
      <w:r>
        <w:rPr>
          <w:b/>
        </w:rPr>
        <w:t>domus</w:t>
      </w:r>
      <w:r>
        <w:t>, -us f.: Haus</w:t>
      </w:r>
    </w:p>
  </w:footnote>
  <w:footnote w:id="34">
    <w:p w:rsidR="00BD72E1" w:rsidRDefault="00BD72E1" w:rsidP="00BD72E1">
      <w:pPr>
        <w:pStyle w:val="Funotentext"/>
      </w:pPr>
      <w:r>
        <w:rPr>
          <w:rStyle w:val="Funotenzeichen"/>
        </w:rPr>
        <w:footnoteRef/>
      </w:r>
      <w:r>
        <w:t xml:space="preserve"> </w:t>
      </w:r>
      <w:r>
        <w:tab/>
      </w:r>
      <w:r>
        <w:rPr>
          <w:b/>
        </w:rPr>
        <w:t>aut – aut</w:t>
      </w:r>
      <w:r>
        <w:t>: entweder – oder</w:t>
      </w:r>
    </w:p>
  </w:footnote>
  <w:footnote w:id="35">
    <w:p w:rsidR="00BD72E1" w:rsidRDefault="00BD72E1" w:rsidP="00BD72E1">
      <w:pPr>
        <w:pStyle w:val="Funotentext"/>
      </w:pPr>
      <w:r>
        <w:rPr>
          <w:rStyle w:val="Funotenzeichen"/>
        </w:rPr>
        <w:footnoteRef/>
      </w:r>
      <w:r>
        <w:tab/>
      </w:r>
      <w:r>
        <w:rPr>
          <w:b/>
        </w:rPr>
        <w:t>hodie</w:t>
      </w:r>
      <w:r>
        <w:t>: heute</w:t>
      </w:r>
    </w:p>
  </w:footnote>
  <w:footnote w:id="36">
    <w:p w:rsidR="00BD72E1" w:rsidRDefault="00BD72E1" w:rsidP="00BD72E1">
      <w:pPr>
        <w:pStyle w:val="Funotentext"/>
      </w:pPr>
      <w:r>
        <w:rPr>
          <w:rStyle w:val="Funotenzeichen"/>
        </w:rPr>
        <w:footnoteRef/>
      </w:r>
      <w:r>
        <w:tab/>
      </w:r>
      <w:r>
        <w:rPr>
          <w:b/>
        </w:rPr>
        <w:t>equus</w:t>
      </w:r>
      <w:r>
        <w:t>, -i m.: Pferd</w:t>
      </w:r>
    </w:p>
  </w:footnote>
  <w:footnote w:id="37">
    <w:p w:rsidR="00BD72E1" w:rsidRDefault="00BD72E1" w:rsidP="00BD72E1">
      <w:pPr>
        <w:pStyle w:val="Funotentext"/>
      </w:pPr>
      <w:r>
        <w:rPr>
          <w:rStyle w:val="Funotenzeichen"/>
        </w:rPr>
        <w:footnoteRef/>
      </w:r>
      <w:r>
        <w:tab/>
      </w:r>
      <w:r>
        <w:rPr>
          <w:b/>
        </w:rPr>
        <w:t>tempus</w:t>
      </w:r>
      <w:r>
        <w:t>, -oris n.: Zeit</w:t>
      </w:r>
    </w:p>
  </w:footnote>
  <w:footnote w:id="38">
    <w:p w:rsidR="00BD72E1" w:rsidRDefault="00BD72E1" w:rsidP="00BD72E1">
      <w:pPr>
        <w:pStyle w:val="Funotentext"/>
      </w:pPr>
      <w:r>
        <w:rPr>
          <w:rStyle w:val="Funotenzeichen"/>
        </w:rPr>
        <w:footnoteRef/>
      </w:r>
      <w:r>
        <w:tab/>
        <w:t>Tulln</w:t>
      </w:r>
    </w:p>
  </w:footnote>
  <w:footnote w:id="39">
    <w:p w:rsidR="00BD72E1" w:rsidRDefault="00BD72E1" w:rsidP="00BD72E1">
      <w:pPr>
        <w:pStyle w:val="Funotentext"/>
      </w:pPr>
      <w:r>
        <w:rPr>
          <w:rStyle w:val="Funotenzeichen"/>
        </w:rPr>
        <w:footnoteRef/>
      </w:r>
      <w:r>
        <w:tab/>
      </w:r>
      <w:r>
        <w:rPr>
          <w:b/>
        </w:rPr>
        <w:t>vivo</w:t>
      </w:r>
      <w:r>
        <w:t>, vivere: leben (vgl. vita)</w:t>
      </w:r>
    </w:p>
  </w:footnote>
  <w:footnote w:id="40">
    <w:p w:rsidR="00BD72E1" w:rsidRDefault="00BD72E1" w:rsidP="00BD72E1">
      <w:pPr>
        <w:pStyle w:val="Funotentext"/>
      </w:pPr>
      <w:r>
        <w:rPr>
          <w:rStyle w:val="Funotenzeichen"/>
        </w:rPr>
        <w:footnoteRef/>
      </w:r>
      <w:r>
        <w:tab/>
      </w:r>
      <w:r>
        <w:rPr>
          <w:b/>
        </w:rPr>
        <w:t>mos</w:t>
      </w:r>
      <w:r>
        <w:t>, moris m.: Sitte</w:t>
      </w:r>
    </w:p>
  </w:footnote>
  <w:footnote w:id="41">
    <w:p w:rsidR="00BD72E1" w:rsidRDefault="00BD72E1" w:rsidP="00BD72E1">
      <w:pPr>
        <w:pStyle w:val="Funotentext"/>
      </w:pPr>
      <w:r>
        <w:rPr>
          <w:rStyle w:val="Funotenzeichen"/>
        </w:rPr>
        <w:footnoteRef/>
      </w:r>
      <w:r>
        <w:tab/>
      </w:r>
      <w:r>
        <w:rPr>
          <w:b/>
        </w:rPr>
        <w:t>pater</w:t>
      </w:r>
      <w:r>
        <w:t>, patris m.: Vater (vgl. mater)</w:t>
      </w:r>
    </w:p>
  </w:footnote>
  <w:footnote w:id="42">
    <w:p w:rsidR="00BD72E1" w:rsidRDefault="00BD72E1" w:rsidP="00BD72E1">
      <w:pPr>
        <w:pStyle w:val="Funotentext"/>
      </w:pPr>
      <w:r>
        <w:rPr>
          <w:rStyle w:val="Funotenzeichen"/>
        </w:rPr>
        <w:footnoteRef/>
      </w:r>
      <w:r>
        <w:tab/>
      </w:r>
      <w:r>
        <w:rPr>
          <w:b/>
        </w:rPr>
        <w:t>differo</w:t>
      </w:r>
      <w:r>
        <w:t>, differre: sich unterscheiden (vgl. engl. to differ from)</w:t>
      </w:r>
    </w:p>
  </w:footnote>
  <w:footnote w:id="43">
    <w:p w:rsidR="00BD72E1" w:rsidRDefault="00BD72E1" w:rsidP="00BD72E1">
      <w:pPr>
        <w:pStyle w:val="Funotentext"/>
      </w:pPr>
      <w:r>
        <w:rPr>
          <w:rStyle w:val="Funotenzeichen"/>
        </w:rPr>
        <w:footnoteRef/>
      </w:r>
      <w:r>
        <w:tab/>
      </w:r>
      <w:r>
        <w:rPr>
          <w:b/>
        </w:rPr>
        <w:t>imperium</w:t>
      </w:r>
      <w:r>
        <w:t>, -i n.: Reich, Herrschaft</w:t>
      </w:r>
    </w:p>
  </w:footnote>
  <w:footnote w:id="44">
    <w:p w:rsidR="00BD72E1" w:rsidRDefault="00BD72E1" w:rsidP="00BD72E1">
      <w:pPr>
        <w:pStyle w:val="Funotentext"/>
      </w:pPr>
      <w:r>
        <w:rPr>
          <w:rStyle w:val="Funotenzeichen"/>
        </w:rPr>
        <w:footnoteRef/>
      </w:r>
      <w:r>
        <w:tab/>
      </w:r>
      <w:r>
        <w:rPr>
          <w:b/>
        </w:rPr>
        <w:t>ipse</w:t>
      </w:r>
      <w:r>
        <w:t>, -a, -um</w:t>
      </w:r>
    </w:p>
  </w:footnote>
  <w:footnote w:id="45">
    <w:p w:rsidR="00BD72E1" w:rsidRDefault="00BD72E1" w:rsidP="00BD72E1">
      <w:pPr>
        <w:pStyle w:val="Funotentext"/>
      </w:pPr>
      <w:r>
        <w:rPr>
          <w:rStyle w:val="Funotenzeichen"/>
        </w:rPr>
        <w:footnoteRef/>
      </w:r>
      <w:r>
        <w:tab/>
      </w:r>
      <w:r>
        <w:rPr>
          <w:b/>
        </w:rPr>
        <w:t>proconsul</w:t>
      </w:r>
      <w:r>
        <w:t>, proconsulis m.: Statthalter</w:t>
      </w:r>
    </w:p>
  </w:footnote>
  <w:footnote w:id="46">
    <w:p w:rsidR="00BD72E1" w:rsidRDefault="00BD72E1" w:rsidP="00BD72E1">
      <w:pPr>
        <w:pStyle w:val="Funotentext"/>
      </w:pPr>
      <w:r>
        <w:rPr>
          <w:rStyle w:val="Funotenzeichen"/>
        </w:rPr>
        <w:footnoteRef/>
      </w:r>
      <w:r>
        <w:tab/>
      </w:r>
      <w:r>
        <w:rPr>
          <w:b/>
        </w:rPr>
        <w:t>tempus</w:t>
      </w:r>
      <w:r>
        <w:t>, -oris n.: Zeit</w:t>
      </w:r>
    </w:p>
  </w:footnote>
  <w:footnote w:id="47">
    <w:p w:rsidR="00BD72E1" w:rsidRDefault="00BD72E1" w:rsidP="00BD72E1">
      <w:pPr>
        <w:pStyle w:val="Funotentext"/>
      </w:pPr>
      <w:r>
        <w:rPr>
          <w:rStyle w:val="Funotenzeichen"/>
        </w:rPr>
        <w:footnoteRef/>
      </w:r>
      <w:r>
        <w:tab/>
      </w:r>
      <w:r>
        <w:rPr>
          <w:b/>
        </w:rPr>
        <w:t>aut</w:t>
      </w:r>
      <w:r>
        <w:t>: oder</w:t>
      </w:r>
    </w:p>
  </w:footnote>
  <w:footnote w:id="48">
    <w:p w:rsidR="00BD72E1" w:rsidRDefault="00BD72E1" w:rsidP="00BD72E1">
      <w:pPr>
        <w:pStyle w:val="Funotentext"/>
      </w:pPr>
      <w:r>
        <w:rPr>
          <w:rStyle w:val="Funotenzeichen"/>
        </w:rPr>
        <w:footnoteRef/>
      </w:r>
      <w:r>
        <w:t xml:space="preserve"> </w:t>
      </w:r>
      <w:r>
        <w:tab/>
      </w:r>
      <w:r>
        <w:rPr>
          <w:b/>
        </w:rPr>
        <w:t>saeculum</w:t>
      </w:r>
      <w:r>
        <w:t>, -i n.: Jahrhundert</w:t>
      </w:r>
    </w:p>
  </w:footnote>
  <w:footnote w:id="49">
    <w:p w:rsidR="00BD72E1" w:rsidRDefault="00BD72E1" w:rsidP="00BD72E1">
      <w:pPr>
        <w:pStyle w:val="Funotentext"/>
      </w:pPr>
      <w:r>
        <w:rPr>
          <w:rStyle w:val="Funotenzeichen"/>
        </w:rPr>
        <w:footnoteRef/>
      </w:r>
      <w:r>
        <w:tab/>
      </w:r>
      <w:r>
        <w:rPr>
          <w:b/>
        </w:rPr>
        <w:t>floreo</w:t>
      </w:r>
      <w:r>
        <w:t>, florere: blühen</w:t>
      </w:r>
    </w:p>
  </w:footnote>
  <w:footnote w:id="50">
    <w:p w:rsidR="00BD72E1" w:rsidRDefault="00BD72E1" w:rsidP="00BD72E1">
      <w:pPr>
        <w:pStyle w:val="Funotentext"/>
      </w:pPr>
      <w:r>
        <w:rPr>
          <w:rStyle w:val="Funotenzeichen"/>
        </w:rPr>
        <w:footnoteRef/>
      </w:r>
      <w:r>
        <w:tab/>
      </w:r>
      <w:r>
        <w:rPr>
          <w:b/>
        </w:rPr>
        <w:t>proconsul</w:t>
      </w:r>
      <w:r>
        <w:t>, proconsulis m.: Statthalter</w:t>
      </w:r>
    </w:p>
  </w:footnote>
  <w:footnote w:id="51">
    <w:p w:rsidR="00BD72E1" w:rsidRDefault="00BD72E1" w:rsidP="00BD72E1">
      <w:pPr>
        <w:pStyle w:val="Funotentext"/>
      </w:pPr>
      <w:r>
        <w:rPr>
          <w:rStyle w:val="Funotenzeichen"/>
        </w:rPr>
        <w:footnoteRef/>
      </w:r>
      <w:r>
        <w:tab/>
      </w:r>
      <w:r>
        <w:rPr>
          <w:b/>
        </w:rPr>
        <w:t>cibus</w:t>
      </w:r>
      <w:r>
        <w:t>, -i m.: Speise, Nahrung</w:t>
      </w:r>
    </w:p>
  </w:footnote>
  <w:footnote w:id="52">
    <w:p w:rsidR="00BD72E1" w:rsidRDefault="00BD72E1" w:rsidP="00BD72E1">
      <w:pPr>
        <w:pStyle w:val="Funotentext"/>
      </w:pPr>
      <w:r>
        <w:rPr>
          <w:rStyle w:val="Funotenzeichen"/>
        </w:rPr>
        <w:footnoteRef/>
      </w:r>
      <w:r>
        <w:tab/>
      </w:r>
      <w:r>
        <w:rPr>
          <w:b/>
        </w:rPr>
        <w:t>uxor</w:t>
      </w:r>
      <w:r>
        <w:t>, uxoris f.: Gattin, Ehefrau</w:t>
      </w:r>
    </w:p>
  </w:footnote>
  <w:footnote w:id="53">
    <w:p w:rsidR="00BD72E1" w:rsidRDefault="00BD72E1" w:rsidP="00BD72E1">
      <w:pPr>
        <w:pStyle w:val="Funotentext"/>
      </w:pPr>
      <w:r>
        <w:rPr>
          <w:rStyle w:val="Funotenzeichen"/>
        </w:rPr>
        <w:footnoteRef/>
      </w:r>
      <w:r>
        <w:tab/>
      </w:r>
      <w:r>
        <w:rPr>
          <w:b/>
        </w:rPr>
        <w:t>peto</w:t>
      </w:r>
      <w:r>
        <w:t>, petere: anstreben, aufsuchen, angreifen; petere a/ab (+ Abl.): (jem.) bitten (um etw.)</w:t>
      </w:r>
    </w:p>
  </w:footnote>
  <w:footnote w:id="54">
    <w:p w:rsidR="00BD72E1" w:rsidRDefault="00BD72E1" w:rsidP="00BD72E1">
      <w:pPr>
        <w:pStyle w:val="Funotentext"/>
      </w:pPr>
      <w:r>
        <w:rPr>
          <w:rStyle w:val="Funotenzeichen"/>
        </w:rPr>
        <w:footnoteRef/>
      </w:r>
      <w:r>
        <w:tab/>
      </w:r>
      <w:r>
        <w:rPr>
          <w:b/>
        </w:rPr>
        <w:t>hebdomada</w:t>
      </w:r>
      <w:r>
        <w:t>, -ae f.: Woche</w:t>
      </w:r>
    </w:p>
  </w:footnote>
  <w:footnote w:id="55">
    <w:p w:rsidR="00BD72E1" w:rsidRDefault="00BD72E1" w:rsidP="00BD72E1">
      <w:pPr>
        <w:pStyle w:val="Funotentext"/>
      </w:pPr>
      <w:r>
        <w:rPr>
          <w:rStyle w:val="Funotenzeichen"/>
        </w:rPr>
        <w:footnoteRef/>
      </w:r>
      <w:r>
        <w:tab/>
      </w:r>
      <w:r>
        <w:rPr>
          <w:b/>
        </w:rPr>
        <w:t>vexo</w:t>
      </w:r>
      <w:r>
        <w:t>, -are: quälen</w:t>
      </w:r>
    </w:p>
  </w:footnote>
  <w:footnote w:id="56">
    <w:p w:rsidR="00BD72E1" w:rsidRDefault="00BD72E1" w:rsidP="00BD72E1">
      <w:pPr>
        <w:pStyle w:val="Funotentext"/>
      </w:pPr>
      <w:r>
        <w:rPr>
          <w:rStyle w:val="Funotenzeichen"/>
        </w:rPr>
        <w:footnoteRef/>
      </w:r>
      <w:r>
        <w:t xml:space="preserve"> </w:t>
      </w:r>
      <w:r>
        <w:tab/>
        <w:t>Enns/Lorch in Oberösterreich</w:t>
      </w:r>
    </w:p>
  </w:footnote>
  <w:footnote w:id="57">
    <w:p w:rsidR="00BD72E1" w:rsidRDefault="00BD72E1" w:rsidP="00BD72E1">
      <w:pPr>
        <w:pStyle w:val="Funotentext"/>
      </w:pPr>
      <w:r>
        <w:rPr>
          <w:rStyle w:val="Funotenzeichen"/>
        </w:rPr>
        <w:footnoteRef/>
      </w:r>
      <w:r>
        <w:tab/>
      </w:r>
      <w:r>
        <w:rPr>
          <w:b/>
        </w:rPr>
        <w:t>facilis</w:t>
      </w:r>
      <w:r>
        <w:t>, -e: leicht</w:t>
      </w:r>
    </w:p>
  </w:footnote>
  <w:footnote w:id="58">
    <w:p w:rsidR="00BD72E1" w:rsidRDefault="00BD72E1" w:rsidP="00BD72E1">
      <w:pPr>
        <w:pStyle w:val="Funotentext"/>
      </w:pPr>
      <w:r>
        <w:rPr>
          <w:rStyle w:val="Funotenzeichen"/>
        </w:rPr>
        <w:footnoteRef/>
      </w:r>
      <w:r>
        <w:tab/>
        <w:t>dem/welchem</w:t>
      </w:r>
    </w:p>
  </w:footnote>
  <w:footnote w:id="59">
    <w:p w:rsidR="00BD72E1" w:rsidRDefault="00BD72E1" w:rsidP="00BD72E1">
      <w:pPr>
        <w:pStyle w:val="Funotentext"/>
      </w:pPr>
      <w:r>
        <w:rPr>
          <w:rStyle w:val="Funotenzeichen"/>
        </w:rPr>
        <w:footnoteRef/>
      </w:r>
      <w:r>
        <w:tab/>
      </w:r>
      <w:r>
        <w:rPr>
          <w:b/>
        </w:rPr>
        <w:t>sol</w:t>
      </w:r>
      <w:r>
        <w:t>, solis m.: Sonne</w:t>
      </w:r>
    </w:p>
  </w:footnote>
  <w:footnote w:id="60">
    <w:p w:rsidR="00BD72E1" w:rsidRDefault="00BD72E1" w:rsidP="00BD72E1">
      <w:pPr>
        <w:pStyle w:val="Funotentext"/>
      </w:pPr>
      <w:r>
        <w:rPr>
          <w:rStyle w:val="Funotenzeichen"/>
        </w:rPr>
        <w:footnoteRef/>
      </w:r>
      <w:r>
        <w:tab/>
      </w:r>
      <w:r>
        <w:rPr>
          <w:b/>
        </w:rPr>
        <w:t>invictus</w:t>
      </w:r>
      <w:r>
        <w:t>, -a, -um: unbesiegt, unbesiegbar</w:t>
      </w:r>
    </w:p>
  </w:footnote>
  <w:footnote w:id="61">
    <w:p w:rsidR="00BD72E1" w:rsidRDefault="00BD72E1" w:rsidP="00BD72E1">
      <w:pPr>
        <w:pStyle w:val="Funotentext"/>
      </w:pPr>
      <w:r>
        <w:rPr>
          <w:rStyle w:val="Funotenzeichen"/>
        </w:rPr>
        <w:footnoteRef/>
      </w:r>
      <w:r>
        <w:tab/>
      </w:r>
      <w:r>
        <w:rPr>
          <w:b/>
        </w:rPr>
        <w:t>Mithras</w:t>
      </w:r>
      <w:r>
        <w:t>, -ae m.: Mithras (persischer Lichtgott)</w:t>
      </w:r>
    </w:p>
  </w:footnote>
  <w:footnote w:id="62">
    <w:p w:rsidR="00BD72E1" w:rsidRDefault="00BD72E1" w:rsidP="00BD72E1">
      <w:pPr>
        <w:pStyle w:val="Funotentext"/>
      </w:pPr>
      <w:r>
        <w:rPr>
          <w:rStyle w:val="Funotenzeichen"/>
        </w:rPr>
        <w:footnoteRef/>
      </w:r>
      <w:r>
        <w:tab/>
      </w:r>
      <w:r>
        <w:rPr>
          <w:b/>
        </w:rPr>
        <w:t>fautor</w:t>
      </w:r>
      <w:r>
        <w:t>, -oris m.: Unterstützer</w:t>
      </w:r>
    </w:p>
  </w:footnote>
  <w:footnote w:id="63">
    <w:p w:rsidR="00BD72E1" w:rsidRDefault="00BD72E1" w:rsidP="00BD72E1">
      <w:pPr>
        <w:pStyle w:val="Funotentext"/>
      </w:pPr>
      <w:r>
        <w:rPr>
          <w:rStyle w:val="Funotenzeichen"/>
        </w:rPr>
        <w:footnoteRef/>
      </w:r>
      <w:r>
        <w:tab/>
      </w:r>
      <w:r>
        <w:rPr>
          <w:b/>
        </w:rPr>
        <w:t>religiosissimus</w:t>
      </w:r>
      <w:r>
        <w:t>, -a, -um: sehr religiös</w:t>
      </w:r>
    </w:p>
  </w:footnote>
  <w:footnote w:id="64">
    <w:p w:rsidR="00BD72E1" w:rsidRDefault="00BD72E1" w:rsidP="00BD72E1">
      <w:pPr>
        <w:pStyle w:val="Funotentext"/>
      </w:pPr>
      <w:r>
        <w:rPr>
          <w:rStyle w:val="Funotenzeichen"/>
        </w:rPr>
        <w:footnoteRef/>
      </w:r>
      <w:r>
        <w:tab/>
      </w:r>
      <w:r>
        <w:rPr>
          <w:b/>
        </w:rPr>
        <w:t>sacrarium</w:t>
      </w:r>
      <w:r>
        <w:t>, -i n.: Heiligtum, Altar</w:t>
      </w:r>
    </w:p>
  </w:footnote>
  <w:footnote w:id="65">
    <w:p w:rsidR="00BD72E1" w:rsidRDefault="00BD72E1" w:rsidP="00BD72E1">
      <w:pPr>
        <w:pStyle w:val="Funotentext"/>
      </w:pPr>
      <w:r>
        <w:rPr>
          <w:rStyle w:val="Funotenzeichen"/>
        </w:rPr>
        <w:footnoteRef/>
      </w:r>
      <w:r>
        <w:tab/>
      </w:r>
      <w:r>
        <w:rPr>
          <w:b/>
        </w:rPr>
        <w:t>restituo</w:t>
      </w:r>
      <w:r>
        <w:t>, -ere, restitui: aufstellen, restituerunt = Perfekt</w:t>
      </w:r>
    </w:p>
  </w:footnote>
  <w:footnote w:id="66">
    <w:p w:rsidR="00BD72E1" w:rsidRDefault="00BD72E1" w:rsidP="00BD72E1">
      <w:pPr>
        <w:pStyle w:val="Funotentext"/>
      </w:pPr>
      <w:r>
        <w:rPr>
          <w:rStyle w:val="Funotenzeichen"/>
        </w:rPr>
        <w:footnoteRef/>
      </w:r>
      <w:r>
        <w:tab/>
      </w:r>
      <w:r>
        <w:rPr>
          <w:b/>
        </w:rPr>
        <w:t>terrae motus</w:t>
      </w:r>
      <w:r>
        <w:t>, -us m.: Erdbeben</w:t>
      </w:r>
    </w:p>
  </w:footnote>
  <w:footnote w:id="67">
    <w:p w:rsidR="00BD72E1" w:rsidRDefault="00BD72E1" w:rsidP="00BD72E1">
      <w:pPr>
        <w:pStyle w:val="Funotentext"/>
      </w:pPr>
      <w:r>
        <w:rPr>
          <w:rStyle w:val="Funotenzeichen"/>
        </w:rPr>
        <w:footnoteRef/>
      </w:r>
      <w:r>
        <w:tab/>
      </w:r>
      <w:r>
        <w:rPr>
          <w:b/>
        </w:rPr>
        <w:t>arcus</w:t>
      </w:r>
      <w:r>
        <w:t>, -us m.: Bogen</w:t>
      </w:r>
    </w:p>
  </w:footnote>
  <w:footnote w:id="68">
    <w:p w:rsidR="00BD72E1" w:rsidRDefault="00BD72E1" w:rsidP="00BD72E1">
      <w:pPr>
        <w:pStyle w:val="Funotentext"/>
      </w:pPr>
      <w:r>
        <w:rPr>
          <w:rStyle w:val="Funotenzeichen"/>
        </w:rPr>
        <w:footnoteRef/>
      </w:r>
      <w:r>
        <w:tab/>
      </w:r>
      <w:r>
        <w:rPr>
          <w:b/>
        </w:rPr>
        <w:t>qui/quae/quod</w:t>
      </w:r>
      <w:r>
        <w:t>: der/die/das, welcher/welche/welches (Relativpronomen)</w:t>
      </w:r>
    </w:p>
  </w:footnote>
  <w:footnote w:id="69">
    <w:p w:rsidR="00BD72E1" w:rsidRDefault="00BD72E1" w:rsidP="00BD72E1">
      <w:pPr>
        <w:pStyle w:val="Funotentext"/>
      </w:pPr>
      <w:r>
        <w:rPr>
          <w:rStyle w:val="Funotenzeichen"/>
        </w:rPr>
        <w:footnoteRef/>
      </w:r>
      <w:r>
        <w:tab/>
      </w:r>
      <w:r>
        <w:rPr>
          <w:b/>
        </w:rPr>
        <w:t>hodie</w:t>
      </w:r>
      <w:r>
        <w:t>: heute</w:t>
      </w:r>
    </w:p>
  </w:footnote>
  <w:footnote w:id="70">
    <w:p w:rsidR="00BD72E1" w:rsidRDefault="00BD72E1" w:rsidP="00BD72E1">
      <w:pPr>
        <w:pStyle w:val="Funotentext"/>
      </w:pPr>
      <w:r>
        <w:rPr>
          <w:rStyle w:val="Funotenzeichen"/>
        </w:rPr>
        <w:footnoteRef/>
      </w:r>
      <w:r>
        <w:tab/>
      </w:r>
      <w:r>
        <w:rPr>
          <w:b/>
        </w:rPr>
        <w:t>appareo</w:t>
      </w:r>
      <w:r>
        <w:t>, -ere: erscheinen</w:t>
      </w:r>
    </w:p>
  </w:footnote>
  <w:footnote w:id="71">
    <w:p w:rsidR="00BD72E1" w:rsidRDefault="00BD72E1" w:rsidP="00BD72E1">
      <w:pPr>
        <w:pStyle w:val="Funotentext"/>
      </w:pPr>
      <w:r>
        <w:rPr>
          <w:rStyle w:val="Funotenzeichen"/>
        </w:rPr>
        <w:footnoteRef/>
      </w:r>
      <w:r>
        <w:tab/>
      </w:r>
      <w:r>
        <w:rPr>
          <w:b/>
        </w:rPr>
        <w:t>qui/quae/quod</w:t>
      </w:r>
      <w:r>
        <w:t>: der/die/das, welcher/welche/welches (Relativpronomen)</w:t>
      </w:r>
    </w:p>
  </w:footnote>
  <w:footnote w:id="72">
    <w:p w:rsidR="00BD72E1" w:rsidRDefault="00BD72E1" w:rsidP="00BD72E1">
      <w:pPr>
        <w:pStyle w:val="Funotentext"/>
        <w:ind w:left="709" w:hanging="709"/>
      </w:pPr>
      <w:r>
        <w:rPr>
          <w:rStyle w:val="Funotenzeichen"/>
        </w:rPr>
        <w:footnoteRef/>
      </w:r>
      <w:r>
        <w:tab/>
      </w:r>
      <w:r>
        <w:rPr>
          <w:b/>
        </w:rPr>
        <w:t>usurpator</w:t>
      </w:r>
      <w:r>
        <w:t>, -oris m.: Gegenkaiser, nicht rechtmäßiger Kaiser, nicht Mitglied der vier Tetrarchen, der aber die Herrschaft anstrebt</w:t>
      </w:r>
    </w:p>
  </w:footnote>
  <w:footnote w:id="73">
    <w:p w:rsidR="00BD72E1" w:rsidRDefault="00BD72E1" w:rsidP="00BD72E1">
      <w:pPr>
        <w:pStyle w:val="Funotentext"/>
      </w:pPr>
      <w:r>
        <w:rPr>
          <w:rStyle w:val="Funotenzeichen"/>
        </w:rPr>
        <w:footnoteRef/>
      </w:r>
      <w:r>
        <w:tab/>
      </w:r>
      <w:r>
        <w:rPr>
          <w:b/>
        </w:rPr>
        <w:t>frater</w:t>
      </w:r>
      <w:r>
        <w:t>, fratris m.: Bruder</w:t>
      </w:r>
    </w:p>
  </w:footnote>
  <w:footnote w:id="74">
    <w:p w:rsidR="00BD72E1" w:rsidRDefault="00BD72E1" w:rsidP="00BD72E1">
      <w:pPr>
        <w:pStyle w:val="Funotentext"/>
      </w:pPr>
      <w:r>
        <w:rPr>
          <w:rStyle w:val="Funotenzeichen"/>
        </w:rPr>
        <w:footnoteRef/>
      </w:r>
      <w:r>
        <w:tab/>
      </w:r>
      <w:r>
        <w:rPr>
          <w:b/>
        </w:rPr>
        <w:t>sumptus</w:t>
      </w:r>
      <w:r>
        <w:t>, -us m.: Aufwand, Kosten</w:t>
      </w:r>
    </w:p>
  </w:footnote>
  <w:footnote w:id="75">
    <w:p w:rsidR="00BD72E1" w:rsidRDefault="00BD72E1" w:rsidP="00BD72E1">
      <w:pPr>
        <w:pStyle w:val="Funotentext"/>
      </w:pPr>
      <w:r>
        <w:rPr>
          <w:rStyle w:val="Funotenzeichen"/>
        </w:rPr>
        <w:footnoteRef/>
      </w:r>
      <w:r>
        <w:tab/>
      </w:r>
      <w:r>
        <w:rPr>
          <w:b/>
        </w:rPr>
        <w:t>cupio</w:t>
      </w:r>
      <w:r>
        <w:t>, cupere: wünschen, wollen</w:t>
      </w:r>
    </w:p>
  </w:footnote>
  <w:footnote w:id="76">
    <w:p w:rsidR="00BD72E1" w:rsidRDefault="00BD72E1" w:rsidP="00BD72E1">
      <w:pPr>
        <w:pStyle w:val="Funotentext"/>
      </w:pPr>
      <w:r>
        <w:rPr>
          <w:rStyle w:val="Funotenzeichen"/>
        </w:rPr>
        <w:footnoteRef/>
      </w:r>
      <w:r>
        <w:tab/>
      </w:r>
      <w:r>
        <w:rPr>
          <w:b/>
        </w:rPr>
        <w:t>sumptus</w:t>
      </w:r>
      <w:r>
        <w:t>, -us m.: Aufwand, Kosten</w:t>
      </w:r>
    </w:p>
  </w:footnote>
  <w:footnote w:id="77">
    <w:p w:rsidR="00BD72E1" w:rsidRDefault="00BD72E1" w:rsidP="00BD72E1">
      <w:pPr>
        <w:pStyle w:val="Funotentext"/>
      </w:pPr>
      <w:r>
        <w:rPr>
          <w:rStyle w:val="Funotenzeichen"/>
        </w:rPr>
        <w:footnoteRef/>
      </w:r>
      <w:r>
        <w:tab/>
      </w:r>
      <w:r>
        <w:rPr>
          <w:b/>
        </w:rPr>
        <w:t>civilis</w:t>
      </w:r>
      <w:r>
        <w:t>, -e: Bürger-</w:t>
      </w:r>
    </w:p>
  </w:footnote>
  <w:footnote w:id="78">
    <w:p w:rsidR="00BD72E1" w:rsidRDefault="00BD72E1" w:rsidP="00BD72E1">
      <w:pPr>
        <w:pStyle w:val="Funotentext"/>
      </w:pPr>
      <w:r>
        <w:rPr>
          <w:rStyle w:val="Funotenzeichen"/>
        </w:rPr>
        <w:footnoteRef/>
      </w:r>
      <w:r>
        <w:tab/>
      </w:r>
      <w:r>
        <w:rPr>
          <w:b/>
        </w:rPr>
        <w:t>squalens</w:t>
      </w:r>
      <w:r>
        <w:t>, squalentis: schmutzig</w:t>
      </w:r>
    </w:p>
  </w:footnote>
  <w:footnote w:id="79">
    <w:p w:rsidR="00BD72E1" w:rsidRDefault="00BD72E1" w:rsidP="00BD72E1">
      <w:pPr>
        <w:pStyle w:val="Funotentext"/>
      </w:pPr>
      <w:r>
        <w:rPr>
          <w:rStyle w:val="Funotenzeichen"/>
        </w:rPr>
        <w:footnoteRef/>
      </w:r>
      <w:r>
        <w:tab/>
      </w:r>
      <w:r>
        <w:rPr>
          <w:b/>
        </w:rPr>
        <w:t>gens</w:t>
      </w:r>
      <w:r>
        <w:t>, gentis f.: Volk, Stamm, Geschlecht</w:t>
      </w:r>
    </w:p>
  </w:footnote>
  <w:footnote w:id="80">
    <w:p w:rsidR="00BD72E1" w:rsidRDefault="00BD72E1" w:rsidP="00BD72E1">
      <w:pPr>
        <w:pStyle w:val="Funotentext"/>
      </w:pPr>
      <w:r>
        <w:rPr>
          <w:rStyle w:val="Funotenzeichen"/>
        </w:rPr>
        <w:footnoteRef/>
      </w:r>
      <w:r>
        <w:tab/>
      </w:r>
      <w:r>
        <w:rPr>
          <w:b/>
        </w:rPr>
        <w:t>limes</w:t>
      </w:r>
      <w:r>
        <w:t>, limitis m.: der Limes (befestigte Grenze zwischen dem römischen Reich und dem Norden)</w:t>
      </w:r>
    </w:p>
  </w:footnote>
  <w:footnote w:id="81">
    <w:p w:rsidR="00BD72E1" w:rsidRDefault="00BD72E1" w:rsidP="00BD72E1">
      <w:pPr>
        <w:pStyle w:val="Funotentext"/>
      </w:pPr>
      <w:r>
        <w:rPr>
          <w:rStyle w:val="Funotenzeichen"/>
        </w:rPr>
        <w:footnoteRef/>
      </w:r>
      <w:r>
        <w:tab/>
      </w:r>
      <w:r>
        <w:rPr>
          <w:b/>
        </w:rPr>
        <w:t>qui/quae/quod</w:t>
      </w:r>
      <w:r>
        <w:t>: der/die/das, welcher/welche/welches (Relativpronomen)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2E1"/>
    <w:rsid w:val="00BD72E1"/>
    <w:rsid w:val="00F3515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3C09"/>
  <w15:chartTrackingRefBased/>
  <w15:docId w15:val="{1E5579D0-8E0C-4B5E-9B13-68E53A18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72E1"/>
    <w:pPr>
      <w:spacing w:after="200" w:line="276" w:lineRule="auto"/>
    </w:pPr>
    <w:rPr>
      <w:sz w:val="24"/>
    </w:rPr>
  </w:style>
  <w:style w:type="paragraph" w:styleId="berschrift3">
    <w:name w:val="heading 3"/>
    <w:basedOn w:val="Standard"/>
    <w:next w:val="Standard"/>
    <w:link w:val="berschrift3Zchn"/>
    <w:semiHidden/>
    <w:unhideWhenUsed/>
    <w:qFormat/>
    <w:rsid w:val="00BD72E1"/>
    <w:pPr>
      <w:keepNext/>
      <w:spacing w:after="0" w:line="240" w:lineRule="auto"/>
      <w:jc w:val="center"/>
      <w:outlineLvl w:val="2"/>
    </w:pPr>
    <w:rPr>
      <w:rFonts w:ascii="Times New Roman" w:eastAsia="Times New Roman" w:hAnsi="Times New Roman" w:cs="Times New Roman"/>
      <w:b/>
      <w:bCs/>
      <w:sz w:val="44"/>
      <w:szCs w:val="20"/>
      <w:lang w:val="it-I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semiHidden/>
    <w:rsid w:val="00BD72E1"/>
    <w:rPr>
      <w:rFonts w:ascii="Times New Roman" w:eastAsia="Times New Roman" w:hAnsi="Times New Roman" w:cs="Times New Roman"/>
      <w:b/>
      <w:bCs/>
      <w:sz w:val="44"/>
      <w:szCs w:val="20"/>
      <w:lang w:val="it-IT" w:eastAsia="de-DE"/>
    </w:rPr>
  </w:style>
  <w:style w:type="paragraph" w:styleId="Funotentext">
    <w:name w:val="footnote text"/>
    <w:basedOn w:val="Standard"/>
    <w:link w:val="FunotentextZchn"/>
    <w:rsid w:val="00BD72E1"/>
    <w:pPr>
      <w:spacing w:after="0" w:line="240" w:lineRule="auto"/>
    </w:pPr>
    <w:rPr>
      <w:rFonts w:ascii="Times New Roman" w:eastAsia="Times New Roman" w:hAnsi="Times New Roman" w:cs="Times New Roman"/>
      <w:sz w:val="20"/>
      <w:szCs w:val="20"/>
      <w:lang w:eastAsia="de-AT"/>
    </w:rPr>
  </w:style>
  <w:style w:type="character" w:customStyle="1" w:styleId="FunotentextZchn">
    <w:name w:val="Fußnotentext Zchn"/>
    <w:basedOn w:val="Absatz-Standardschriftart"/>
    <w:link w:val="Funotentext"/>
    <w:rsid w:val="00BD72E1"/>
    <w:rPr>
      <w:rFonts w:ascii="Times New Roman" w:eastAsia="Times New Roman" w:hAnsi="Times New Roman" w:cs="Times New Roman"/>
      <w:sz w:val="20"/>
      <w:szCs w:val="20"/>
      <w:lang w:eastAsia="de-AT"/>
    </w:rPr>
  </w:style>
  <w:style w:type="character" w:styleId="Funotenzeichen">
    <w:name w:val="footnote reference"/>
    <w:rsid w:val="00BD72E1"/>
    <w:rPr>
      <w:vertAlign w:val="superscript"/>
    </w:rPr>
  </w:style>
  <w:style w:type="character" w:styleId="IntensiveHervorhebung">
    <w:name w:val="Intense Emphasis"/>
    <w:basedOn w:val="Absatz-Standardschriftart"/>
    <w:rsid w:val="00BD72E1"/>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1056</Words>
  <Characters>6656</Characters>
  <Application>Microsoft Office Word</Application>
  <DocSecurity>0</DocSecurity>
  <Lines>55</Lines>
  <Paragraphs>15</Paragraphs>
  <ScaleCrop>false</ScaleCrop>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Seitz Martin</dc:creator>
  <cp:keywords/>
  <dc:description/>
  <cp:lastModifiedBy>Seitz Martin</cp:lastModifiedBy>
  <cp:revision>1</cp:revision>
  <dcterms:created xsi:type="dcterms:W3CDTF">2020-04-13T13:38:00Z</dcterms:created>
  <dcterms:modified xsi:type="dcterms:W3CDTF">2020-04-13T13:39:00Z</dcterms:modified>
</cp:coreProperties>
</file>